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74" w:rsidRDefault="00614B74" w:rsidP="0036573C">
      <w:pPr>
        <w:jc w:val="center"/>
        <w:rPr>
          <w:rFonts w:ascii="Times New Roman" w:hAnsi="Times New Roman" w:cs="Times New Roman"/>
          <w:sz w:val="28"/>
          <w:szCs w:val="28"/>
        </w:rPr>
      </w:pPr>
      <w:bookmarkStart w:id="0" w:name="_GoBack"/>
      <w:bookmarkEnd w:id="0"/>
      <w:r w:rsidRPr="0036573C">
        <w:rPr>
          <w:rFonts w:ascii="Times New Roman" w:hAnsi="Times New Roman" w:cs="Times New Roman"/>
          <w:sz w:val="28"/>
          <w:szCs w:val="28"/>
        </w:rPr>
        <w:t xml:space="preserve">Stanovisko </w:t>
      </w:r>
      <w:r w:rsidR="00F75F52">
        <w:rPr>
          <w:rFonts w:ascii="Times New Roman" w:hAnsi="Times New Roman" w:cs="Times New Roman"/>
          <w:sz w:val="28"/>
          <w:szCs w:val="28"/>
        </w:rPr>
        <w:t>hla</w:t>
      </w:r>
      <w:r w:rsidR="00CA430A" w:rsidRPr="0036573C">
        <w:rPr>
          <w:rFonts w:ascii="Times New Roman" w:hAnsi="Times New Roman" w:cs="Times New Roman"/>
          <w:sz w:val="28"/>
          <w:szCs w:val="28"/>
        </w:rPr>
        <w:t>vného</w:t>
      </w:r>
      <w:r w:rsidR="0036573C" w:rsidRPr="0036573C">
        <w:rPr>
          <w:rFonts w:ascii="Times New Roman" w:hAnsi="Times New Roman" w:cs="Times New Roman"/>
          <w:sz w:val="28"/>
          <w:szCs w:val="28"/>
        </w:rPr>
        <w:t xml:space="preserve"> </w:t>
      </w:r>
      <w:r w:rsidR="00CA430A" w:rsidRPr="0036573C">
        <w:rPr>
          <w:rFonts w:ascii="Times New Roman" w:hAnsi="Times New Roman" w:cs="Times New Roman"/>
          <w:sz w:val="28"/>
          <w:szCs w:val="28"/>
        </w:rPr>
        <w:t>kontrolóra</w:t>
      </w:r>
      <w:r w:rsidRPr="0036573C">
        <w:rPr>
          <w:rFonts w:ascii="Times New Roman" w:hAnsi="Times New Roman" w:cs="Times New Roman"/>
          <w:sz w:val="28"/>
          <w:szCs w:val="28"/>
        </w:rPr>
        <w:t xml:space="preserve"> k návrhu </w:t>
      </w:r>
      <w:r w:rsidR="0036573C" w:rsidRPr="0036573C">
        <w:rPr>
          <w:rFonts w:ascii="Times New Roman" w:hAnsi="Times New Roman" w:cs="Times New Roman"/>
          <w:sz w:val="28"/>
          <w:szCs w:val="28"/>
        </w:rPr>
        <w:t xml:space="preserve">rozpočtu obce Veľká Paka na rok </w:t>
      </w:r>
      <w:r w:rsidRPr="0036573C">
        <w:rPr>
          <w:rFonts w:ascii="Times New Roman" w:hAnsi="Times New Roman" w:cs="Times New Roman"/>
          <w:sz w:val="28"/>
          <w:szCs w:val="28"/>
        </w:rPr>
        <w:t xml:space="preserve"> </w:t>
      </w:r>
      <w:r w:rsidR="00C64212">
        <w:rPr>
          <w:rFonts w:ascii="Times New Roman" w:hAnsi="Times New Roman" w:cs="Times New Roman"/>
          <w:sz w:val="28"/>
          <w:szCs w:val="28"/>
        </w:rPr>
        <w:t>201</w:t>
      </w:r>
      <w:r w:rsidR="006D5E51">
        <w:rPr>
          <w:rFonts w:ascii="Times New Roman" w:hAnsi="Times New Roman" w:cs="Times New Roman"/>
          <w:sz w:val="28"/>
          <w:szCs w:val="28"/>
        </w:rPr>
        <w:t>8</w:t>
      </w:r>
      <w:r w:rsidR="00C64212">
        <w:rPr>
          <w:rFonts w:ascii="Times New Roman" w:hAnsi="Times New Roman" w:cs="Times New Roman"/>
          <w:sz w:val="28"/>
          <w:szCs w:val="28"/>
        </w:rPr>
        <w:t xml:space="preserve"> s výhľadom na roky 201</w:t>
      </w:r>
      <w:r w:rsidR="006D5E51">
        <w:rPr>
          <w:rFonts w:ascii="Times New Roman" w:hAnsi="Times New Roman" w:cs="Times New Roman"/>
          <w:sz w:val="28"/>
          <w:szCs w:val="28"/>
        </w:rPr>
        <w:t>9</w:t>
      </w:r>
      <w:r w:rsidR="00C64212">
        <w:rPr>
          <w:rFonts w:ascii="Times New Roman" w:hAnsi="Times New Roman" w:cs="Times New Roman"/>
          <w:sz w:val="28"/>
          <w:szCs w:val="28"/>
        </w:rPr>
        <w:t>– 20</w:t>
      </w:r>
      <w:r w:rsidR="006D5E51">
        <w:rPr>
          <w:rFonts w:ascii="Times New Roman" w:hAnsi="Times New Roman" w:cs="Times New Roman"/>
          <w:sz w:val="28"/>
          <w:szCs w:val="28"/>
        </w:rPr>
        <w:t>20</w:t>
      </w:r>
    </w:p>
    <w:p w:rsidR="0036573C" w:rsidRPr="0036573C" w:rsidRDefault="0036573C" w:rsidP="0036573C">
      <w:pPr>
        <w:jc w:val="center"/>
        <w:rPr>
          <w:rFonts w:ascii="Times New Roman" w:hAnsi="Times New Roman" w:cs="Times New Roman"/>
          <w:sz w:val="28"/>
          <w:szCs w:val="28"/>
        </w:rPr>
      </w:pPr>
    </w:p>
    <w:p w:rsidR="0036573C" w:rsidRDefault="0036573C" w:rsidP="00F75F52">
      <w:pPr>
        <w:ind w:firstLine="709"/>
        <w:rPr>
          <w:rFonts w:ascii="Times New Roman" w:hAnsi="Times New Roman" w:cs="Times New Roman"/>
        </w:rPr>
      </w:pPr>
      <w:r>
        <w:rPr>
          <w:rFonts w:ascii="Times New Roman" w:hAnsi="Times New Roman" w:cs="Times New Roman"/>
        </w:rPr>
        <w:t>Podľa</w:t>
      </w:r>
      <w:r w:rsidR="00614B74" w:rsidRPr="00614B74">
        <w:rPr>
          <w:rFonts w:ascii="Times New Roman" w:hAnsi="Times New Roman" w:cs="Times New Roman"/>
        </w:rPr>
        <w:t xml:space="preserve"> § 18f, odsek 1, písmeno c) zákona č. 369/1990 Zb. o obecnom zriadení v z.n.p. predkladám odborné stanovisko k návrhu viacročného rozpočtu obce na roky </w:t>
      </w:r>
      <w:r w:rsidR="00CA430A">
        <w:rPr>
          <w:rFonts w:ascii="Times New Roman" w:hAnsi="Times New Roman" w:cs="Times New Roman"/>
        </w:rPr>
        <w:t>201</w:t>
      </w:r>
      <w:r w:rsidR="006D5E51">
        <w:rPr>
          <w:rFonts w:ascii="Times New Roman" w:hAnsi="Times New Roman" w:cs="Times New Roman"/>
        </w:rPr>
        <w:t>8</w:t>
      </w:r>
      <w:r w:rsidR="00614B74" w:rsidRPr="00614B74">
        <w:rPr>
          <w:rFonts w:ascii="Times New Roman" w:hAnsi="Times New Roman" w:cs="Times New Roman"/>
        </w:rPr>
        <w:t xml:space="preserve"> – 20</w:t>
      </w:r>
      <w:r w:rsidR="006D5E51">
        <w:rPr>
          <w:rFonts w:ascii="Times New Roman" w:hAnsi="Times New Roman" w:cs="Times New Roman"/>
        </w:rPr>
        <w:t>20</w:t>
      </w:r>
      <w:r w:rsidR="00614B74" w:rsidRPr="00614B74">
        <w:rPr>
          <w:rFonts w:ascii="Times New Roman" w:hAnsi="Times New Roman" w:cs="Times New Roman"/>
        </w:rPr>
        <w:t xml:space="preserve"> a k návrhu rozpočtu obce na rok </w:t>
      </w:r>
      <w:r w:rsidR="00C64212">
        <w:rPr>
          <w:rFonts w:ascii="Times New Roman" w:hAnsi="Times New Roman" w:cs="Times New Roman"/>
        </w:rPr>
        <w:t>201</w:t>
      </w:r>
      <w:r w:rsidR="006D5E51">
        <w:rPr>
          <w:rFonts w:ascii="Times New Roman" w:hAnsi="Times New Roman" w:cs="Times New Roman"/>
        </w:rPr>
        <w:t>8</w:t>
      </w:r>
      <w:r w:rsidR="00614B74" w:rsidRPr="00614B74">
        <w:rPr>
          <w:rFonts w:ascii="Times New Roman" w:hAnsi="Times New Roman" w:cs="Times New Roman"/>
        </w:rPr>
        <w:t xml:space="preserve">. </w:t>
      </w:r>
    </w:p>
    <w:p w:rsidR="00614B74" w:rsidRPr="0036573C" w:rsidRDefault="0036573C" w:rsidP="00614B74">
      <w:pPr>
        <w:rPr>
          <w:rFonts w:ascii="Times New Roman" w:hAnsi="Times New Roman" w:cs="Times New Roman"/>
          <w:b/>
        </w:rPr>
      </w:pPr>
      <w:r>
        <w:rPr>
          <w:rFonts w:ascii="Times New Roman" w:hAnsi="Times New Roman" w:cs="Times New Roman"/>
          <w:b/>
        </w:rPr>
        <w:t>A</w:t>
      </w:r>
      <w:r w:rsidR="00614B74" w:rsidRPr="0036573C">
        <w:rPr>
          <w:rFonts w:ascii="Times New Roman" w:hAnsi="Times New Roman" w:cs="Times New Roman"/>
          <w:b/>
        </w:rPr>
        <w:t xml:space="preserve">. VÝCHODISKÁ  SPRACOVANIA ODBORNÉHO STANOVISKA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Pri spracovaní odb</w:t>
      </w:r>
      <w:r w:rsidR="0036573C">
        <w:rPr>
          <w:rFonts w:ascii="Times New Roman" w:hAnsi="Times New Roman" w:cs="Times New Roman"/>
        </w:rPr>
        <w:t>orného stanoviska som vychádzal</w:t>
      </w:r>
      <w:r w:rsidRPr="00614B74">
        <w:rPr>
          <w:rFonts w:ascii="Times New Roman" w:hAnsi="Times New Roman" w:cs="Times New Roman"/>
        </w:rPr>
        <w:t xml:space="preserve"> z posúdenia predloženého návrhu viacročného rozpočtu a návrhu rozpočtu obce na rok </w:t>
      </w:r>
      <w:r w:rsidR="00CA430A">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(ďalej len „návrh rozpočtu“) </w:t>
      </w:r>
      <w:r w:rsidR="00F75F52">
        <w:rPr>
          <w:rFonts w:ascii="Times New Roman" w:hAnsi="Times New Roman" w:cs="Times New Roman"/>
        </w:rPr>
        <w:t>z</w:t>
      </w:r>
      <w:r w:rsidR="0036573C">
        <w:rPr>
          <w:rFonts w:ascii="Times New Roman" w:hAnsi="Times New Roman" w:cs="Times New Roman"/>
        </w:rPr>
        <w:t xml:space="preserve"> hľadiska zákonnosti, ako aj z hľadiska metodickej správnosti a odbornosti jeho zostavenia</w:t>
      </w:r>
      <w:r w:rsidR="00F75F52">
        <w:rPr>
          <w:rFonts w:ascii="Times New Roman" w:hAnsi="Times New Roman" w:cs="Times New Roman"/>
        </w:rPr>
        <w:t xml:space="preserve"> </w:t>
      </w:r>
      <w:r w:rsidR="0036573C">
        <w:rPr>
          <w:rFonts w:ascii="Times New Roman" w:hAnsi="Times New Roman" w:cs="Times New Roman"/>
        </w:rPr>
        <w:t>a predloženia na schválenie obecnému zastupiteľstvu (ďalej len OZ).</w:t>
      </w:r>
    </w:p>
    <w:p w:rsidR="0036573C" w:rsidRPr="0036573C" w:rsidRDefault="00614B74" w:rsidP="0036573C">
      <w:pPr>
        <w:pStyle w:val="Odsekzoznamu"/>
        <w:numPr>
          <w:ilvl w:val="0"/>
          <w:numId w:val="4"/>
        </w:numPr>
        <w:rPr>
          <w:rFonts w:ascii="Times New Roman" w:hAnsi="Times New Roman" w:cs="Times New Roman"/>
          <w:b/>
        </w:rPr>
      </w:pPr>
      <w:r w:rsidRPr="0036573C">
        <w:rPr>
          <w:rFonts w:ascii="Times New Roman" w:hAnsi="Times New Roman" w:cs="Times New Roman"/>
          <w:b/>
        </w:rPr>
        <w:t>Súlad so všeobecne záväznými právnymi predpismi</w:t>
      </w:r>
    </w:p>
    <w:p w:rsidR="00614B74" w:rsidRPr="0036573C" w:rsidRDefault="00614B74" w:rsidP="00F75F52">
      <w:pPr>
        <w:ind w:firstLine="709"/>
        <w:rPr>
          <w:rFonts w:ascii="Times New Roman" w:hAnsi="Times New Roman" w:cs="Times New Roman"/>
        </w:rPr>
      </w:pPr>
      <w:r w:rsidRPr="0036573C">
        <w:rPr>
          <w:rFonts w:ascii="Times New Roman" w:hAnsi="Times New Roman" w:cs="Times New Roman"/>
        </w:rPr>
        <w:t xml:space="preserve">Návrh rozpočtu bol spracovaný v súlade so zákonom č. 523/2004 Z.z. o rozpočtových pravidlách verejnej správy a o zmene a doplnení niektorých zákonov v z.n.p. a zákona č. 583/2004 Z.z. o rozpočtových pravidlách územnej samosprávy a o zmene a doplnení niektorých zákonov v z.n.p.   </w:t>
      </w:r>
    </w:p>
    <w:p w:rsidR="0036573C" w:rsidRDefault="00614B74" w:rsidP="00614B74">
      <w:pPr>
        <w:rPr>
          <w:rFonts w:ascii="Times New Roman" w:hAnsi="Times New Roman" w:cs="Times New Roman"/>
        </w:rPr>
      </w:pPr>
      <w:r w:rsidRPr="00614B74">
        <w:rPr>
          <w:rFonts w:ascii="Times New Roman" w:hAnsi="Times New Roman" w:cs="Times New Roman"/>
        </w:rPr>
        <w:t xml:space="preserve">Návrh rozpočtu zohľadňuje aj ustanovenia zákonov: </w:t>
      </w:r>
    </w:p>
    <w:p w:rsidR="0036573C" w:rsidRPr="0036573C" w:rsidRDefault="00614B74" w:rsidP="0036573C">
      <w:pPr>
        <w:pStyle w:val="Odsekzoznamu"/>
        <w:numPr>
          <w:ilvl w:val="0"/>
          <w:numId w:val="2"/>
        </w:numPr>
        <w:rPr>
          <w:rFonts w:ascii="Times New Roman" w:hAnsi="Times New Roman" w:cs="Times New Roman"/>
        </w:rPr>
      </w:pPr>
      <w:r w:rsidRPr="0036573C">
        <w:rPr>
          <w:rFonts w:ascii="Times New Roman" w:hAnsi="Times New Roman" w:cs="Times New Roman"/>
        </w:rPr>
        <w:t>č. 582/2004 Z.z. o miestnych daniach a miestnom poplatku za komunálny odpad a drobné stavebné odpady v z.n.p.,</w:t>
      </w:r>
    </w:p>
    <w:p w:rsidR="0036573C" w:rsidRPr="0036573C" w:rsidRDefault="00614B74" w:rsidP="0036573C">
      <w:pPr>
        <w:pStyle w:val="Odsekzoznamu"/>
        <w:numPr>
          <w:ilvl w:val="0"/>
          <w:numId w:val="2"/>
        </w:numPr>
        <w:rPr>
          <w:rFonts w:ascii="Times New Roman" w:hAnsi="Times New Roman" w:cs="Times New Roman"/>
        </w:rPr>
      </w:pPr>
      <w:r w:rsidRPr="0036573C">
        <w:rPr>
          <w:rFonts w:ascii="Times New Roman" w:hAnsi="Times New Roman" w:cs="Times New Roman"/>
        </w:rPr>
        <w:t xml:space="preserve">č. 564/2004 Z.z. o rozpočtovom určení výnosu dane z príjmov územnej samospráve a o zmene a doplnení niektorých zákonov v z.n.p., </w:t>
      </w:r>
    </w:p>
    <w:p w:rsidR="0036573C" w:rsidRPr="0036573C" w:rsidRDefault="00614B74" w:rsidP="0036573C">
      <w:pPr>
        <w:pStyle w:val="Odsekzoznamu"/>
        <w:numPr>
          <w:ilvl w:val="0"/>
          <w:numId w:val="2"/>
        </w:numPr>
        <w:rPr>
          <w:rFonts w:ascii="Times New Roman" w:hAnsi="Times New Roman" w:cs="Times New Roman"/>
        </w:rPr>
      </w:pPr>
      <w:r w:rsidRPr="0036573C">
        <w:rPr>
          <w:rFonts w:ascii="Times New Roman" w:hAnsi="Times New Roman" w:cs="Times New Roman"/>
        </w:rPr>
        <w:t xml:space="preserve">č. 597/2003 Z.z. o financovaní základných škôl, stredných škôl a školských zariadení v znení neskorších predpisov a ostatné súvisiace právne normy </w:t>
      </w:r>
    </w:p>
    <w:p w:rsidR="00614B74" w:rsidRDefault="00614B74" w:rsidP="0036573C">
      <w:pPr>
        <w:pStyle w:val="Odsekzoznamu"/>
        <w:numPr>
          <w:ilvl w:val="0"/>
          <w:numId w:val="2"/>
        </w:numPr>
        <w:rPr>
          <w:rFonts w:ascii="Times New Roman" w:hAnsi="Times New Roman" w:cs="Times New Roman"/>
        </w:rPr>
      </w:pPr>
      <w:r w:rsidRPr="0036573C">
        <w:rPr>
          <w:rFonts w:ascii="Times New Roman" w:hAnsi="Times New Roman" w:cs="Times New Roman"/>
        </w:rPr>
        <w:t xml:space="preserve">č. 493/2011 ústavný zákon o rozpočtovej zodpovednosti  </w:t>
      </w:r>
    </w:p>
    <w:p w:rsidR="0036573C" w:rsidRPr="0036573C" w:rsidRDefault="0036573C" w:rsidP="0036573C">
      <w:pPr>
        <w:pStyle w:val="Odsekzoznamu"/>
        <w:ind w:left="360"/>
        <w:rPr>
          <w:rFonts w:ascii="Times New Roman" w:hAnsi="Times New Roman" w:cs="Times New Roman"/>
        </w:rPr>
      </w:pPr>
    </w:p>
    <w:p w:rsidR="0036573C" w:rsidRPr="0036573C" w:rsidRDefault="00614B74" w:rsidP="0036573C">
      <w:pPr>
        <w:pStyle w:val="Odsekzoznamu"/>
        <w:numPr>
          <w:ilvl w:val="0"/>
          <w:numId w:val="4"/>
        </w:numPr>
        <w:rPr>
          <w:rFonts w:ascii="Times New Roman" w:hAnsi="Times New Roman" w:cs="Times New Roman"/>
          <w:b/>
        </w:rPr>
      </w:pPr>
      <w:r w:rsidRPr="0036573C">
        <w:rPr>
          <w:rFonts w:ascii="Times New Roman" w:hAnsi="Times New Roman" w:cs="Times New Roman"/>
          <w:b/>
        </w:rPr>
        <w:t xml:space="preserve">Dodržanie informačnej povinnosti obce Veľká Paka </w:t>
      </w:r>
    </w:p>
    <w:p w:rsidR="00614B74" w:rsidRPr="0036573C" w:rsidRDefault="00614B74" w:rsidP="00F75F52">
      <w:pPr>
        <w:ind w:firstLine="709"/>
        <w:rPr>
          <w:rFonts w:ascii="Times New Roman" w:hAnsi="Times New Roman" w:cs="Times New Roman"/>
        </w:rPr>
      </w:pPr>
      <w:r w:rsidRPr="0036573C">
        <w:rPr>
          <w:rFonts w:ascii="Times New Roman" w:hAnsi="Times New Roman" w:cs="Times New Roman"/>
        </w:rPr>
        <w:t xml:space="preserve">Návrh rozpočtu bol zverejnený v obci obvyklým spôsobom - na úradnej tabuli obce a na webovej stránke obce dňa </w:t>
      </w:r>
      <w:r w:rsidR="00523B24">
        <w:rPr>
          <w:rFonts w:ascii="Times New Roman" w:hAnsi="Times New Roman" w:cs="Times New Roman"/>
        </w:rPr>
        <w:t>29</w:t>
      </w:r>
      <w:r w:rsidR="0036573C">
        <w:rPr>
          <w:rFonts w:ascii="Times New Roman" w:hAnsi="Times New Roman" w:cs="Times New Roman"/>
        </w:rPr>
        <w:t>.11.201</w:t>
      </w:r>
      <w:r w:rsidR="00523B24">
        <w:rPr>
          <w:rFonts w:ascii="Times New Roman" w:hAnsi="Times New Roman" w:cs="Times New Roman"/>
        </w:rPr>
        <w:t>7</w:t>
      </w:r>
      <w:r w:rsidRPr="0036573C">
        <w:rPr>
          <w:rFonts w:ascii="Times New Roman" w:hAnsi="Times New Roman" w:cs="Times New Roman"/>
        </w:rPr>
        <w:t xml:space="preserve">, t.j. najmenej 15 dní pred jeho schválením v súlade s § 9 ods. 2 zákona č. 369/1990 Zb. o obecnom zriadení v z. n. p.  </w:t>
      </w:r>
    </w:p>
    <w:p w:rsidR="00614B74" w:rsidRPr="0036573C" w:rsidRDefault="00614B74" w:rsidP="0036573C">
      <w:pPr>
        <w:pStyle w:val="Odsekzoznamu"/>
        <w:numPr>
          <w:ilvl w:val="0"/>
          <w:numId w:val="4"/>
        </w:numPr>
        <w:rPr>
          <w:rFonts w:ascii="Times New Roman" w:hAnsi="Times New Roman" w:cs="Times New Roman"/>
          <w:b/>
        </w:rPr>
      </w:pPr>
      <w:r w:rsidRPr="0036573C">
        <w:rPr>
          <w:rFonts w:ascii="Times New Roman" w:hAnsi="Times New Roman" w:cs="Times New Roman"/>
          <w:b/>
        </w:rPr>
        <w:t xml:space="preserve">Metodická správnosť predloženého návrhu rozpočtu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Návrh rozpočtu bol spracovaný podľa rozpočtovej klasifikácie v súlade s Opatrením MF SR č. MF/010175/2004-42, ktorým sa ustanovuje druhová, organizačná a ekonomická klasifikácia rozpočtovej klasifikácie v z.n.p., ktorá je záväzná pri zostavovaní rozpočtov územnej samosprávy.  </w:t>
      </w:r>
    </w:p>
    <w:p w:rsidR="00614B74" w:rsidRPr="0036573C" w:rsidRDefault="0036573C" w:rsidP="00614B74">
      <w:pPr>
        <w:rPr>
          <w:rFonts w:ascii="Times New Roman" w:hAnsi="Times New Roman" w:cs="Times New Roman"/>
          <w:b/>
        </w:rPr>
      </w:pPr>
      <w:r w:rsidRPr="0036573C">
        <w:rPr>
          <w:rFonts w:ascii="Times New Roman" w:hAnsi="Times New Roman" w:cs="Times New Roman"/>
          <w:b/>
        </w:rPr>
        <w:t>B</w:t>
      </w:r>
      <w:r w:rsidR="00614B74" w:rsidRPr="0036573C">
        <w:rPr>
          <w:rFonts w:ascii="Times New Roman" w:hAnsi="Times New Roman" w:cs="Times New Roman"/>
          <w:b/>
        </w:rPr>
        <w:t xml:space="preserve">. TVORBA NÁVRHU ROZPOČTU  </w:t>
      </w:r>
    </w:p>
    <w:p w:rsidR="00916925" w:rsidRDefault="00614B74" w:rsidP="00F75F52">
      <w:pPr>
        <w:ind w:firstLine="709"/>
        <w:rPr>
          <w:rFonts w:ascii="Times New Roman" w:hAnsi="Times New Roman" w:cs="Times New Roman"/>
        </w:rPr>
      </w:pPr>
      <w:r w:rsidRPr="00614B74">
        <w:rPr>
          <w:rFonts w:ascii="Times New Roman" w:hAnsi="Times New Roman" w:cs="Times New Roman"/>
        </w:rPr>
        <w:t>Návrh rozpočtu vychádza z  vývo</w:t>
      </w:r>
      <w:r w:rsidR="0036573C">
        <w:rPr>
          <w:rFonts w:ascii="Times New Roman" w:hAnsi="Times New Roman" w:cs="Times New Roman"/>
        </w:rPr>
        <w:t>ja hospodárenia obce v roku 201</w:t>
      </w:r>
      <w:r w:rsidR="00523B24">
        <w:rPr>
          <w:rFonts w:ascii="Times New Roman" w:hAnsi="Times New Roman" w:cs="Times New Roman"/>
        </w:rPr>
        <w:t>7</w:t>
      </w:r>
      <w:r w:rsidRPr="00614B74">
        <w:rPr>
          <w:rFonts w:ascii="Times New Roman" w:hAnsi="Times New Roman" w:cs="Times New Roman"/>
        </w:rPr>
        <w:t xml:space="preserve"> a  predchádzajúcich sledovaných rokoch. Je spracovaný podľa zákona č. 583/2004 Z.z. o rozpočtových pravidlách územnej samosprávy a o zmene a doplnení niektorých zákonov v z.n.p. v členení podľa §9 ods. 1 citovaného zákona. Zostavený je  ako viacročný  rozpočet obce.  Viacročný rozpočet je zostavený v rovnakom členení, v akom sa zostavuje rozpočet obce na príslušný rozpočtový rok. Zmeny rozpočtu na daný rok je možné realizovať len zmenou v rámci schvaľovacieho procesu a kompetencií orgánov obce. Rozpočet na rok </w:t>
      </w:r>
      <w:r w:rsidR="00CA430A">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je záväzný, na roky 201</w:t>
      </w:r>
      <w:r w:rsidR="00523B24">
        <w:rPr>
          <w:rFonts w:ascii="Times New Roman" w:hAnsi="Times New Roman" w:cs="Times New Roman"/>
        </w:rPr>
        <w:t>9</w:t>
      </w:r>
      <w:r w:rsidRPr="00614B74">
        <w:rPr>
          <w:rFonts w:ascii="Times New Roman" w:hAnsi="Times New Roman" w:cs="Times New Roman"/>
        </w:rPr>
        <w:t xml:space="preserve"> a 20</w:t>
      </w:r>
      <w:r w:rsidR="00523B24">
        <w:rPr>
          <w:rFonts w:ascii="Times New Roman" w:hAnsi="Times New Roman" w:cs="Times New Roman"/>
        </w:rPr>
        <w:t>20</w:t>
      </w:r>
      <w:r w:rsidRPr="00614B74">
        <w:rPr>
          <w:rFonts w:ascii="Times New Roman" w:hAnsi="Times New Roman" w:cs="Times New Roman"/>
        </w:rPr>
        <w:t xml:space="preserve"> nie je záväzný, má len orientačný charakter, bude sa upresňovať v ďalšom rozpočtovom roku.  Rozpočet obce je  v súlade s § 10  ods. 3 až 7 </w:t>
      </w:r>
      <w:r w:rsidRPr="00614B74">
        <w:rPr>
          <w:rFonts w:ascii="Times New Roman" w:hAnsi="Times New Roman" w:cs="Times New Roman"/>
        </w:rPr>
        <w:lastRenderedPageBreak/>
        <w:t xml:space="preserve">zákona č.583/2004 Z.z. o rozpočtových pravidlách územnej samosprávy a o zmene a doplnení niektorých zákonov v z.n.p. a vnútorne sa člení na: </w:t>
      </w:r>
    </w:p>
    <w:p w:rsidR="00916925" w:rsidRPr="00916925" w:rsidRDefault="00614B74" w:rsidP="00916925">
      <w:pPr>
        <w:pStyle w:val="Odsekzoznamu"/>
        <w:numPr>
          <w:ilvl w:val="0"/>
          <w:numId w:val="7"/>
        </w:numPr>
        <w:rPr>
          <w:rFonts w:ascii="Times New Roman" w:hAnsi="Times New Roman" w:cs="Times New Roman"/>
        </w:rPr>
      </w:pPr>
      <w:r w:rsidRPr="00916925">
        <w:rPr>
          <w:rFonts w:ascii="Times New Roman" w:hAnsi="Times New Roman" w:cs="Times New Roman"/>
        </w:rPr>
        <w:t xml:space="preserve">bežný rozpočet, t.j. bežné príjmy a bežné výdavky, </w:t>
      </w:r>
    </w:p>
    <w:p w:rsidR="00916925" w:rsidRPr="00916925" w:rsidRDefault="00614B74" w:rsidP="00916925">
      <w:pPr>
        <w:pStyle w:val="Odsekzoznamu"/>
        <w:numPr>
          <w:ilvl w:val="0"/>
          <w:numId w:val="7"/>
        </w:numPr>
        <w:rPr>
          <w:rFonts w:ascii="Times New Roman" w:hAnsi="Times New Roman" w:cs="Times New Roman"/>
        </w:rPr>
      </w:pPr>
      <w:r w:rsidRPr="00916925">
        <w:rPr>
          <w:rFonts w:ascii="Times New Roman" w:hAnsi="Times New Roman" w:cs="Times New Roman"/>
        </w:rPr>
        <w:t xml:space="preserve">kapitálový rozpočet, t.j. kapitálové príjmy a kapitálové výdavky, </w:t>
      </w:r>
    </w:p>
    <w:p w:rsidR="00614B74" w:rsidRPr="00916925" w:rsidRDefault="00614B74" w:rsidP="00916925">
      <w:pPr>
        <w:pStyle w:val="Odsekzoznamu"/>
        <w:numPr>
          <w:ilvl w:val="0"/>
          <w:numId w:val="7"/>
        </w:numPr>
        <w:rPr>
          <w:rFonts w:ascii="Times New Roman" w:hAnsi="Times New Roman" w:cs="Times New Roman"/>
        </w:rPr>
      </w:pPr>
      <w:r w:rsidRPr="00916925">
        <w:rPr>
          <w:rFonts w:ascii="Times New Roman" w:hAnsi="Times New Roman" w:cs="Times New Roman"/>
        </w:rPr>
        <w:t xml:space="preserve">finančné operácie.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Obec v súlade s § 4 zák. 426/2013 o rozpočtových pravidlách územnej samosprávy neuplatňuje programový rozpočet.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Návrh rozpočtu vychádza z doteraz známych skutočností a nadväzuje na predpokladané príjmy a výdavky, ktoré obsahujú očakávaný nárast energií, inflácie a miezd. Pri zostavovaní rozpočtu obce bol braný do úvahy štátny rozpočet SR, v ktorom sa určuje objem podielu obce na výnose dane z príjmov fyzických osôb.  V rozpočte sú vyjadrené finančné vzťahy k ŠR v rámci financovania prenesených kompetencií štátu, finančné vzťahy k štátnym fondom a fyzickým osobám - podnikateľom a právnickým osobám, ktorým sa poskytnú prostriedky z rozpočtu.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Na schválenie je predložený návrh rozpočtu obce na rok </w:t>
      </w:r>
      <w:r w:rsidR="00CA430A">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na úrovni hlavných kategórií ekonomickej klasifikácie. Po rekapitulácii jednotlivých kategórií predložený rozpočet predstavuje nasledovné objemy:  </w:t>
      </w:r>
    </w:p>
    <w:tbl>
      <w:tblPr>
        <w:tblStyle w:val="Mriekatabuky"/>
        <w:tblW w:w="0" w:type="auto"/>
        <w:tblLook w:val="04A0" w:firstRow="1" w:lastRow="0" w:firstColumn="1" w:lastColumn="0" w:noHBand="0" w:noVBand="1"/>
      </w:tblPr>
      <w:tblGrid>
        <w:gridCol w:w="4531"/>
        <w:gridCol w:w="4531"/>
      </w:tblGrid>
      <w:tr w:rsidR="00916925" w:rsidTr="00916925">
        <w:tc>
          <w:tcPr>
            <w:tcW w:w="4531" w:type="dxa"/>
          </w:tcPr>
          <w:p w:rsidR="00916925" w:rsidRDefault="00916925" w:rsidP="00614B74">
            <w:pPr>
              <w:rPr>
                <w:rFonts w:ascii="Times New Roman" w:hAnsi="Times New Roman" w:cs="Times New Roman"/>
              </w:rPr>
            </w:pPr>
          </w:p>
        </w:tc>
        <w:tc>
          <w:tcPr>
            <w:tcW w:w="4531" w:type="dxa"/>
          </w:tcPr>
          <w:p w:rsidR="00916925" w:rsidRDefault="00C64212" w:rsidP="001451B7">
            <w:pPr>
              <w:jc w:val="center"/>
              <w:rPr>
                <w:rFonts w:ascii="Times New Roman" w:hAnsi="Times New Roman" w:cs="Times New Roman"/>
              </w:rPr>
            </w:pPr>
            <w:r>
              <w:rPr>
                <w:rFonts w:ascii="Times New Roman" w:hAnsi="Times New Roman" w:cs="Times New Roman"/>
              </w:rPr>
              <w:t>Návrh na rok 201</w:t>
            </w:r>
            <w:r w:rsidR="00523B24">
              <w:rPr>
                <w:rFonts w:ascii="Times New Roman" w:hAnsi="Times New Roman" w:cs="Times New Roman"/>
              </w:rPr>
              <w:t>8</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Bežné príjmy celkom</w:t>
            </w:r>
          </w:p>
        </w:tc>
        <w:tc>
          <w:tcPr>
            <w:tcW w:w="4531" w:type="dxa"/>
          </w:tcPr>
          <w:p w:rsidR="00916925" w:rsidRDefault="00AE7895" w:rsidP="001451B7">
            <w:pPr>
              <w:jc w:val="center"/>
              <w:rPr>
                <w:rFonts w:ascii="Times New Roman" w:hAnsi="Times New Roman" w:cs="Times New Roman"/>
              </w:rPr>
            </w:pPr>
            <w:r>
              <w:rPr>
                <w:rFonts w:ascii="Times New Roman" w:hAnsi="Times New Roman" w:cs="Times New Roman"/>
              </w:rPr>
              <w:t>553 418</w:t>
            </w:r>
            <w:r w:rsidR="001451B7">
              <w:rPr>
                <w:rFonts w:ascii="Times New Roman" w:hAnsi="Times New Roman" w:cs="Times New Roman"/>
              </w:rPr>
              <w:t>,00 €</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Bežné výdavky celkom</w:t>
            </w:r>
          </w:p>
        </w:tc>
        <w:tc>
          <w:tcPr>
            <w:tcW w:w="4531" w:type="dxa"/>
          </w:tcPr>
          <w:p w:rsidR="00916925" w:rsidRDefault="00AE7895" w:rsidP="001451B7">
            <w:pPr>
              <w:jc w:val="center"/>
              <w:rPr>
                <w:rFonts w:ascii="Times New Roman" w:hAnsi="Times New Roman" w:cs="Times New Roman"/>
              </w:rPr>
            </w:pPr>
            <w:r>
              <w:rPr>
                <w:rFonts w:ascii="Times New Roman" w:hAnsi="Times New Roman" w:cs="Times New Roman"/>
              </w:rPr>
              <w:t>533 818</w:t>
            </w:r>
            <w:r w:rsidR="001451B7" w:rsidRPr="001451B7">
              <w:rPr>
                <w:rFonts w:ascii="Times New Roman" w:hAnsi="Times New Roman" w:cs="Times New Roman"/>
              </w:rPr>
              <w:t>,00</w:t>
            </w:r>
            <w:r w:rsidR="001451B7">
              <w:rPr>
                <w:rFonts w:ascii="Times New Roman" w:hAnsi="Times New Roman" w:cs="Times New Roman"/>
              </w:rPr>
              <w:t xml:space="preserve"> </w:t>
            </w:r>
            <w:r w:rsidR="001451B7" w:rsidRPr="001451B7">
              <w:rPr>
                <w:rFonts w:ascii="Times New Roman" w:hAnsi="Times New Roman" w:cs="Times New Roman"/>
              </w:rPr>
              <w:t>€</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Prebytok +/schodok -</w:t>
            </w:r>
          </w:p>
        </w:tc>
        <w:tc>
          <w:tcPr>
            <w:tcW w:w="4531" w:type="dxa"/>
          </w:tcPr>
          <w:p w:rsidR="00916925" w:rsidRDefault="00AE7895" w:rsidP="00AE7895">
            <w:pPr>
              <w:rPr>
                <w:rFonts w:ascii="Times New Roman" w:hAnsi="Times New Roman" w:cs="Times New Roman"/>
              </w:rPr>
            </w:pPr>
            <w:r>
              <w:rPr>
                <w:rFonts w:ascii="Times New Roman" w:hAnsi="Times New Roman" w:cs="Times New Roman"/>
              </w:rPr>
              <w:t xml:space="preserve">                            +19 600</w:t>
            </w:r>
            <w:r w:rsidR="001451B7">
              <w:rPr>
                <w:rFonts w:ascii="Times New Roman" w:hAnsi="Times New Roman" w:cs="Times New Roman"/>
              </w:rPr>
              <w:t xml:space="preserve">,00 </w:t>
            </w:r>
            <w:r w:rsidR="001451B7" w:rsidRPr="001451B7">
              <w:rPr>
                <w:rFonts w:ascii="Times New Roman" w:hAnsi="Times New Roman" w:cs="Times New Roman"/>
              </w:rPr>
              <w:t>€</w:t>
            </w:r>
          </w:p>
        </w:tc>
      </w:tr>
    </w:tbl>
    <w:p w:rsidR="00916925" w:rsidRDefault="00916925" w:rsidP="00614B74">
      <w:pPr>
        <w:rPr>
          <w:rFonts w:ascii="Times New Roman" w:hAnsi="Times New Roman" w:cs="Times New Roman"/>
        </w:rPr>
      </w:pPr>
    </w:p>
    <w:tbl>
      <w:tblPr>
        <w:tblStyle w:val="Mriekatabuky"/>
        <w:tblW w:w="0" w:type="auto"/>
        <w:tblLook w:val="04A0" w:firstRow="1" w:lastRow="0" w:firstColumn="1" w:lastColumn="0" w:noHBand="0" w:noVBand="1"/>
      </w:tblPr>
      <w:tblGrid>
        <w:gridCol w:w="4531"/>
        <w:gridCol w:w="4531"/>
      </w:tblGrid>
      <w:tr w:rsidR="00916925" w:rsidTr="00916925">
        <w:tc>
          <w:tcPr>
            <w:tcW w:w="4531" w:type="dxa"/>
          </w:tcPr>
          <w:p w:rsidR="00916925" w:rsidRDefault="00916925" w:rsidP="00614B74">
            <w:pPr>
              <w:rPr>
                <w:rFonts w:ascii="Times New Roman" w:hAnsi="Times New Roman" w:cs="Times New Roman"/>
              </w:rPr>
            </w:pPr>
          </w:p>
        </w:tc>
        <w:tc>
          <w:tcPr>
            <w:tcW w:w="4531" w:type="dxa"/>
          </w:tcPr>
          <w:p w:rsidR="00916925" w:rsidRDefault="005847FD" w:rsidP="001451B7">
            <w:pPr>
              <w:jc w:val="center"/>
              <w:rPr>
                <w:rFonts w:ascii="Times New Roman" w:hAnsi="Times New Roman" w:cs="Times New Roman"/>
              </w:rPr>
            </w:pPr>
            <w:r>
              <w:rPr>
                <w:rFonts w:ascii="Times New Roman" w:hAnsi="Times New Roman" w:cs="Times New Roman"/>
              </w:rPr>
              <w:t>Návrh na rok 201</w:t>
            </w:r>
            <w:r w:rsidR="00523B24">
              <w:rPr>
                <w:rFonts w:ascii="Times New Roman" w:hAnsi="Times New Roman" w:cs="Times New Roman"/>
              </w:rPr>
              <w:t>8</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Kapitálové príjmy celkom</w:t>
            </w:r>
          </w:p>
        </w:tc>
        <w:tc>
          <w:tcPr>
            <w:tcW w:w="4531" w:type="dxa"/>
          </w:tcPr>
          <w:p w:rsidR="00916925" w:rsidRDefault="00AE7895" w:rsidP="001451B7">
            <w:pPr>
              <w:jc w:val="center"/>
              <w:rPr>
                <w:rFonts w:ascii="Times New Roman" w:hAnsi="Times New Roman" w:cs="Times New Roman"/>
              </w:rPr>
            </w:pPr>
            <w:r>
              <w:rPr>
                <w:rFonts w:ascii="Times New Roman" w:hAnsi="Times New Roman" w:cs="Times New Roman"/>
              </w:rPr>
              <w:t xml:space="preserve">   </w:t>
            </w:r>
            <w:r w:rsidR="00825F45">
              <w:rPr>
                <w:rFonts w:ascii="Times New Roman" w:hAnsi="Times New Roman" w:cs="Times New Roman"/>
              </w:rPr>
              <w:t xml:space="preserve">   </w:t>
            </w:r>
            <w:r>
              <w:rPr>
                <w:rFonts w:ascii="Times New Roman" w:hAnsi="Times New Roman" w:cs="Times New Roman"/>
              </w:rPr>
              <w:t>6 300</w:t>
            </w:r>
            <w:r w:rsidR="001451B7">
              <w:rPr>
                <w:rFonts w:ascii="Times New Roman" w:hAnsi="Times New Roman" w:cs="Times New Roman"/>
              </w:rPr>
              <w:t>,00</w:t>
            </w:r>
            <w:r w:rsidR="001451B7" w:rsidRPr="001451B7">
              <w:rPr>
                <w:rFonts w:ascii="Times New Roman" w:hAnsi="Times New Roman" w:cs="Times New Roman"/>
              </w:rPr>
              <w:t xml:space="preserve"> €</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Kapitálové výdavky celkom</w:t>
            </w:r>
          </w:p>
        </w:tc>
        <w:tc>
          <w:tcPr>
            <w:tcW w:w="4531" w:type="dxa"/>
          </w:tcPr>
          <w:p w:rsidR="00916925" w:rsidRPr="005847FD" w:rsidRDefault="005847FD" w:rsidP="005847FD">
            <w:pPr>
              <w:ind w:left="360"/>
              <w:rPr>
                <w:rFonts w:ascii="Times New Roman" w:hAnsi="Times New Roman" w:cs="Times New Roman"/>
              </w:rPr>
            </w:pPr>
            <w:r>
              <w:rPr>
                <w:rFonts w:ascii="Times New Roman" w:hAnsi="Times New Roman" w:cs="Times New Roman"/>
              </w:rPr>
              <w:t xml:space="preserve">                       </w:t>
            </w:r>
            <w:r w:rsidR="00AE7895">
              <w:rPr>
                <w:rFonts w:ascii="Times New Roman" w:hAnsi="Times New Roman" w:cs="Times New Roman"/>
              </w:rPr>
              <w:t>100 000</w:t>
            </w:r>
            <w:r w:rsidR="001451B7" w:rsidRPr="005847FD">
              <w:rPr>
                <w:rFonts w:ascii="Times New Roman" w:hAnsi="Times New Roman" w:cs="Times New Roman"/>
              </w:rPr>
              <w:t>,00 €</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Prebytok + / schodok -</w:t>
            </w:r>
          </w:p>
        </w:tc>
        <w:tc>
          <w:tcPr>
            <w:tcW w:w="4531" w:type="dxa"/>
          </w:tcPr>
          <w:p w:rsidR="00916925" w:rsidRPr="00825F45" w:rsidRDefault="00825F45" w:rsidP="00825F45">
            <w:pPr>
              <w:rPr>
                <w:rFonts w:ascii="Times New Roman" w:hAnsi="Times New Roman" w:cs="Times New Roman"/>
              </w:rPr>
            </w:pPr>
            <w:r>
              <w:rPr>
                <w:rFonts w:ascii="Times New Roman" w:hAnsi="Times New Roman" w:cs="Times New Roman"/>
              </w:rPr>
              <w:t xml:space="preserve">                     </w:t>
            </w:r>
            <w:r w:rsidR="00AE7895">
              <w:rPr>
                <w:rFonts w:ascii="Times New Roman" w:hAnsi="Times New Roman" w:cs="Times New Roman"/>
              </w:rPr>
              <w:t xml:space="preserve">   </w:t>
            </w:r>
            <w:r>
              <w:rPr>
                <w:rFonts w:ascii="Times New Roman" w:hAnsi="Times New Roman" w:cs="Times New Roman"/>
              </w:rPr>
              <w:t xml:space="preserve">    </w:t>
            </w:r>
            <w:r w:rsidRPr="00825F45">
              <w:rPr>
                <w:rFonts w:ascii="Times New Roman" w:hAnsi="Times New Roman" w:cs="Times New Roman"/>
              </w:rPr>
              <w:t>-</w:t>
            </w:r>
            <w:r>
              <w:rPr>
                <w:rFonts w:ascii="Times New Roman" w:hAnsi="Times New Roman" w:cs="Times New Roman"/>
              </w:rPr>
              <w:t xml:space="preserve">  </w:t>
            </w:r>
            <w:r w:rsidR="00AE7895">
              <w:rPr>
                <w:rFonts w:ascii="Times New Roman" w:hAnsi="Times New Roman" w:cs="Times New Roman"/>
              </w:rPr>
              <w:t>93 700</w:t>
            </w:r>
            <w:r w:rsidRPr="00825F45">
              <w:rPr>
                <w:rFonts w:ascii="Times New Roman" w:hAnsi="Times New Roman" w:cs="Times New Roman"/>
              </w:rPr>
              <w:t>,00 €</w:t>
            </w:r>
          </w:p>
        </w:tc>
      </w:tr>
    </w:tbl>
    <w:p w:rsidR="00916925" w:rsidRDefault="00916925" w:rsidP="00614B74">
      <w:pPr>
        <w:rPr>
          <w:rFonts w:ascii="Times New Roman" w:hAnsi="Times New Roman" w:cs="Times New Roman"/>
        </w:rPr>
      </w:pPr>
    </w:p>
    <w:tbl>
      <w:tblPr>
        <w:tblStyle w:val="Mriekatabuky"/>
        <w:tblW w:w="0" w:type="auto"/>
        <w:tblLook w:val="04A0" w:firstRow="1" w:lastRow="0" w:firstColumn="1" w:lastColumn="0" w:noHBand="0" w:noVBand="1"/>
      </w:tblPr>
      <w:tblGrid>
        <w:gridCol w:w="4531"/>
        <w:gridCol w:w="4531"/>
      </w:tblGrid>
      <w:tr w:rsidR="00825F45" w:rsidTr="00825F45">
        <w:tc>
          <w:tcPr>
            <w:tcW w:w="4531" w:type="dxa"/>
          </w:tcPr>
          <w:p w:rsidR="00825F45" w:rsidRDefault="00825F45" w:rsidP="00614B74">
            <w:pPr>
              <w:rPr>
                <w:rFonts w:ascii="Times New Roman" w:hAnsi="Times New Roman" w:cs="Times New Roman"/>
              </w:rPr>
            </w:pPr>
          </w:p>
        </w:tc>
        <w:tc>
          <w:tcPr>
            <w:tcW w:w="4531" w:type="dxa"/>
          </w:tcPr>
          <w:p w:rsidR="00825F45" w:rsidRDefault="005847FD" w:rsidP="00825F45">
            <w:pPr>
              <w:jc w:val="center"/>
              <w:rPr>
                <w:rFonts w:ascii="Times New Roman" w:hAnsi="Times New Roman" w:cs="Times New Roman"/>
              </w:rPr>
            </w:pPr>
            <w:r>
              <w:rPr>
                <w:rFonts w:ascii="Times New Roman" w:hAnsi="Times New Roman" w:cs="Times New Roman"/>
              </w:rPr>
              <w:t>Návrh na rok 201</w:t>
            </w:r>
            <w:r w:rsidR="00523B24">
              <w:rPr>
                <w:rFonts w:ascii="Times New Roman" w:hAnsi="Times New Roman" w:cs="Times New Roman"/>
              </w:rPr>
              <w:t>8</w:t>
            </w:r>
          </w:p>
        </w:tc>
      </w:tr>
      <w:tr w:rsidR="00825F45" w:rsidTr="00825F45">
        <w:tc>
          <w:tcPr>
            <w:tcW w:w="4531" w:type="dxa"/>
          </w:tcPr>
          <w:p w:rsidR="00825F45" w:rsidRDefault="00825F45" w:rsidP="00614B74">
            <w:pPr>
              <w:rPr>
                <w:rFonts w:ascii="Times New Roman" w:hAnsi="Times New Roman" w:cs="Times New Roman"/>
              </w:rPr>
            </w:pPr>
            <w:r>
              <w:rPr>
                <w:rFonts w:ascii="Times New Roman" w:hAnsi="Times New Roman" w:cs="Times New Roman"/>
              </w:rPr>
              <w:t>Príjmové finančné operácie</w:t>
            </w:r>
          </w:p>
        </w:tc>
        <w:tc>
          <w:tcPr>
            <w:tcW w:w="4531" w:type="dxa"/>
          </w:tcPr>
          <w:p w:rsidR="00825F45" w:rsidRDefault="00AE7895" w:rsidP="00825F45">
            <w:pPr>
              <w:jc w:val="center"/>
              <w:rPr>
                <w:rFonts w:ascii="Times New Roman" w:hAnsi="Times New Roman" w:cs="Times New Roman"/>
              </w:rPr>
            </w:pPr>
            <w:r>
              <w:rPr>
                <w:rFonts w:ascii="Times New Roman" w:hAnsi="Times New Roman" w:cs="Times New Roman"/>
              </w:rPr>
              <w:t>100 000</w:t>
            </w:r>
            <w:r w:rsidR="00825F45">
              <w:rPr>
                <w:rFonts w:ascii="Times New Roman" w:hAnsi="Times New Roman" w:cs="Times New Roman"/>
              </w:rPr>
              <w:t>,00</w:t>
            </w:r>
            <w:r w:rsidR="00825F45" w:rsidRPr="00825F45">
              <w:rPr>
                <w:rFonts w:ascii="Times New Roman" w:hAnsi="Times New Roman" w:cs="Times New Roman"/>
              </w:rPr>
              <w:t xml:space="preserve"> €</w:t>
            </w:r>
          </w:p>
        </w:tc>
      </w:tr>
      <w:tr w:rsidR="00825F45" w:rsidTr="00825F45">
        <w:tc>
          <w:tcPr>
            <w:tcW w:w="4531" w:type="dxa"/>
          </w:tcPr>
          <w:p w:rsidR="00825F45" w:rsidRDefault="00825F45" w:rsidP="00614B74">
            <w:pPr>
              <w:rPr>
                <w:rFonts w:ascii="Times New Roman" w:hAnsi="Times New Roman" w:cs="Times New Roman"/>
              </w:rPr>
            </w:pPr>
            <w:r>
              <w:rPr>
                <w:rFonts w:ascii="Times New Roman" w:hAnsi="Times New Roman" w:cs="Times New Roman"/>
              </w:rPr>
              <w:t>Výdavkové finančné operácie</w:t>
            </w:r>
          </w:p>
        </w:tc>
        <w:tc>
          <w:tcPr>
            <w:tcW w:w="4531" w:type="dxa"/>
          </w:tcPr>
          <w:p w:rsidR="00825F45" w:rsidRDefault="00825F45" w:rsidP="00825F45">
            <w:pPr>
              <w:jc w:val="center"/>
              <w:rPr>
                <w:rFonts w:ascii="Times New Roman" w:hAnsi="Times New Roman" w:cs="Times New Roman"/>
              </w:rPr>
            </w:pPr>
            <w:r>
              <w:rPr>
                <w:rFonts w:ascii="Times New Roman" w:hAnsi="Times New Roman" w:cs="Times New Roman"/>
              </w:rPr>
              <w:t xml:space="preserve">  </w:t>
            </w:r>
            <w:r w:rsidR="00AE7895">
              <w:rPr>
                <w:rFonts w:ascii="Times New Roman" w:hAnsi="Times New Roman" w:cs="Times New Roman"/>
              </w:rPr>
              <w:t>25 900</w:t>
            </w:r>
            <w:r>
              <w:rPr>
                <w:rFonts w:ascii="Times New Roman" w:hAnsi="Times New Roman" w:cs="Times New Roman"/>
              </w:rPr>
              <w:t>,00</w:t>
            </w:r>
            <w:r w:rsidRPr="00825F45">
              <w:rPr>
                <w:rFonts w:ascii="Times New Roman" w:hAnsi="Times New Roman" w:cs="Times New Roman"/>
              </w:rPr>
              <w:t xml:space="preserve"> €</w:t>
            </w:r>
          </w:p>
        </w:tc>
      </w:tr>
      <w:tr w:rsidR="00825F45" w:rsidTr="00825F45">
        <w:tc>
          <w:tcPr>
            <w:tcW w:w="4531" w:type="dxa"/>
          </w:tcPr>
          <w:p w:rsidR="00825F45" w:rsidRDefault="00825F45" w:rsidP="00614B74">
            <w:pPr>
              <w:rPr>
                <w:rFonts w:ascii="Times New Roman" w:hAnsi="Times New Roman" w:cs="Times New Roman"/>
              </w:rPr>
            </w:pPr>
            <w:r>
              <w:rPr>
                <w:rFonts w:ascii="Times New Roman" w:hAnsi="Times New Roman" w:cs="Times New Roman"/>
              </w:rPr>
              <w:t>Prebytok + / schodok -</w:t>
            </w:r>
          </w:p>
        </w:tc>
        <w:tc>
          <w:tcPr>
            <w:tcW w:w="4531" w:type="dxa"/>
          </w:tcPr>
          <w:p w:rsidR="00825F45" w:rsidRDefault="00AE7895" w:rsidP="00AE7895">
            <w:pPr>
              <w:rPr>
                <w:rFonts w:ascii="Times New Roman" w:hAnsi="Times New Roman" w:cs="Times New Roman"/>
              </w:rPr>
            </w:pPr>
            <w:r>
              <w:rPr>
                <w:rFonts w:ascii="Times New Roman" w:hAnsi="Times New Roman" w:cs="Times New Roman"/>
              </w:rPr>
              <w:t xml:space="preserve">                           + 74 100</w:t>
            </w:r>
            <w:r w:rsidR="00825F45">
              <w:rPr>
                <w:rFonts w:ascii="Times New Roman" w:hAnsi="Times New Roman" w:cs="Times New Roman"/>
              </w:rPr>
              <w:t>,00 €</w:t>
            </w:r>
          </w:p>
        </w:tc>
      </w:tr>
    </w:tbl>
    <w:p w:rsidR="00825F45" w:rsidRDefault="00825F45" w:rsidP="00614B74">
      <w:pPr>
        <w:rPr>
          <w:rFonts w:ascii="Times New Roman" w:hAnsi="Times New Roman" w:cs="Times New Roman"/>
        </w:rPr>
      </w:pPr>
    </w:p>
    <w:tbl>
      <w:tblPr>
        <w:tblStyle w:val="Mriekatabuky"/>
        <w:tblW w:w="0" w:type="auto"/>
        <w:tblLook w:val="04A0" w:firstRow="1" w:lastRow="0" w:firstColumn="1" w:lastColumn="0" w:noHBand="0" w:noVBand="1"/>
      </w:tblPr>
      <w:tblGrid>
        <w:gridCol w:w="4531"/>
        <w:gridCol w:w="4531"/>
      </w:tblGrid>
      <w:tr w:rsidR="00916925" w:rsidTr="00916925">
        <w:tc>
          <w:tcPr>
            <w:tcW w:w="4531" w:type="dxa"/>
          </w:tcPr>
          <w:p w:rsidR="00916925" w:rsidRDefault="00916925" w:rsidP="00614B74">
            <w:pPr>
              <w:rPr>
                <w:rFonts w:ascii="Times New Roman" w:hAnsi="Times New Roman" w:cs="Times New Roman"/>
              </w:rPr>
            </w:pPr>
          </w:p>
        </w:tc>
        <w:tc>
          <w:tcPr>
            <w:tcW w:w="4531" w:type="dxa"/>
          </w:tcPr>
          <w:p w:rsidR="00916925" w:rsidRDefault="005847FD" w:rsidP="001451B7">
            <w:pPr>
              <w:jc w:val="center"/>
              <w:rPr>
                <w:rFonts w:ascii="Times New Roman" w:hAnsi="Times New Roman" w:cs="Times New Roman"/>
              </w:rPr>
            </w:pPr>
            <w:r>
              <w:rPr>
                <w:rFonts w:ascii="Times New Roman" w:hAnsi="Times New Roman" w:cs="Times New Roman"/>
              </w:rPr>
              <w:t>Návrh na rok 201</w:t>
            </w:r>
            <w:r w:rsidR="00523B24">
              <w:rPr>
                <w:rFonts w:ascii="Times New Roman" w:hAnsi="Times New Roman" w:cs="Times New Roman"/>
              </w:rPr>
              <w:t>8</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Príjmy celkom</w:t>
            </w:r>
          </w:p>
        </w:tc>
        <w:tc>
          <w:tcPr>
            <w:tcW w:w="4531" w:type="dxa"/>
          </w:tcPr>
          <w:p w:rsidR="00916925" w:rsidRDefault="005847FD" w:rsidP="001451B7">
            <w:pPr>
              <w:jc w:val="center"/>
              <w:rPr>
                <w:rFonts w:ascii="Times New Roman" w:hAnsi="Times New Roman" w:cs="Times New Roman"/>
              </w:rPr>
            </w:pPr>
            <w:r>
              <w:rPr>
                <w:rFonts w:ascii="Times New Roman" w:hAnsi="Times New Roman" w:cs="Times New Roman"/>
              </w:rPr>
              <w:t>6</w:t>
            </w:r>
            <w:r w:rsidR="00D4750E">
              <w:rPr>
                <w:rFonts w:ascii="Times New Roman" w:hAnsi="Times New Roman" w:cs="Times New Roman"/>
              </w:rPr>
              <w:t>59 718</w:t>
            </w:r>
            <w:r>
              <w:rPr>
                <w:rFonts w:ascii="Times New Roman" w:hAnsi="Times New Roman" w:cs="Times New Roman"/>
              </w:rPr>
              <w:t>,00</w:t>
            </w:r>
            <w:r w:rsidR="001451B7" w:rsidRPr="001451B7">
              <w:rPr>
                <w:rFonts w:ascii="Times New Roman" w:hAnsi="Times New Roman" w:cs="Times New Roman"/>
              </w:rPr>
              <w:t xml:space="preserve"> €</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Výdavky celkom</w:t>
            </w:r>
          </w:p>
        </w:tc>
        <w:tc>
          <w:tcPr>
            <w:tcW w:w="4531" w:type="dxa"/>
          </w:tcPr>
          <w:p w:rsidR="00916925" w:rsidRDefault="00D4750E" w:rsidP="001451B7">
            <w:pPr>
              <w:jc w:val="center"/>
              <w:rPr>
                <w:rFonts w:ascii="Times New Roman" w:hAnsi="Times New Roman" w:cs="Times New Roman"/>
              </w:rPr>
            </w:pPr>
            <w:r>
              <w:rPr>
                <w:rFonts w:ascii="Times New Roman" w:hAnsi="Times New Roman" w:cs="Times New Roman"/>
              </w:rPr>
              <w:t>659 718</w:t>
            </w:r>
            <w:r w:rsidR="005847FD">
              <w:rPr>
                <w:rFonts w:ascii="Times New Roman" w:hAnsi="Times New Roman" w:cs="Times New Roman"/>
              </w:rPr>
              <w:t>,00</w:t>
            </w:r>
            <w:r w:rsidR="001451B7" w:rsidRPr="001451B7">
              <w:rPr>
                <w:rFonts w:ascii="Times New Roman" w:hAnsi="Times New Roman" w:cs="Times New Roman"/>
              </w:rPr>
              <w:t xml:space="preserve"> €</w:t>
            </w:r>
          </w:p>
        </w:tc>
      </w:tr>
      <w:tr w:rsidR="00916925" w:rsidTr="00916925">
        <w:tc>
          <w:tcPr>
            <w:tcW w:w="4531" w:type="dxa"/>
          </w:tcPr>
          <w:p w:rsidR="00916925" w:rsidRDefault="00916925" w:rsidP="00614B74">
            <w:pPr>
              <w:rPr>
                <w:rFonts w:ascii="Times New Roman" w:hAnsi="Times New Roman" w:cs="Times New Roman"/>
              </w:rPr>
            </w:pPr>
            <w:r>
              <w:rPr>
                <w:rFonts w:ascii="Times New Roman" w:hAnsi="Times New Roman" w:cs="Times New Roman"/>
              </w:rPr>
              <w:t>Prebytok + / schodok -</w:t>
            </w:r>
          </w:p>
        </w:tc>
        <w:tc>
          <w:tcPr>
            <w:tcW w:w="4531" w:type="dxa"/>
          </w:tcPr>
          <w:p w:rsidR="00916925" w:rsidRDefault="00825F45" w:rsidP="001451B7">
            <w:pPr>
              <w:jc w:val="center"/>
              <w:rPr>
                <w:rFonts w:ascii="Times New Roman" w:hAnsi="Times New Roman" w:cs="Times New Roman"/>
              </w:rPr>
            </w:pPr>
            <w:r>
              <w:rPr>
                <w:rFonts w:ascii="Times New Roman" w:hAnsi="Times New Roman" w:cs="Times New Roman"/>
              </w:rPr>
              <w:t>0</w:t>
            </w:r>
          </w:p>
        </w:tc>
      </w:tr>
    </w:tbl>
    <w:p w:rsidR="00916925" w:rsidRDefault="00916925" w:rsidP="00614B74">
      <w:pPr>
        <w:rPr>
          <w:rFonts w:ascii="Times New Roman" w:hAnsi="Times New Roman" w:cs="Times New Roman"/>
        </w:rPr>
      </w:pP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Bežný rozpočet spĺňa podmienku zák. 583/2004 o rozpočtových pravidlách územnej samosprávy §10 ods. 7, kde je stanovené, že bežný rozpočet je obec povinná zostaviť ako vyrovnaný alebo prebytkový.  Kapitálový rozpočet je postavený ako schodkový.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Po použití zdrojov z minulých rokov ako aj prebytkov bežných príjmov na kapitálové výdavky, je rozpočet zostavený ako vyrovnaný.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lastRenderedPageBreak/>
        <w:t>Návrh viacročného rozpočtu je spracovaný podľa zákona č. 583/2004 Z.z. o rozpočtových pravidlách územnej samosprávy a o zmene a doplnení niektorých zákonov v z.n.p. v členení podľa § 9 citovaného zákona na: a) skutočnosť za rozpočtový rok 201</w:t>
      </w:r>
      <w:r w:rsidR="00523B24">
        <w:rPr>
          <w:rFonts w:ascii="Times New Roman" w:hAnsi="Times New Roman" w:cs="Times New Roman"/>
        </w:rPr>
        <w:t>7</w:t>
      </w:r>
      <w:r w:rsidRPr="00614B74">
        <w:rPr>
          <w:rFonts w:ascii="Times New Roman" w:hAnsi="Times New Roman" w:cs="Times New Roman"/>
        </w:rPr>
        <w:t xml:space="preserve">  b) predpokladané čerpanie za rok 201</w:t>
      </w:r>
      <w:r w:rsidR="00523B24">
        <w:rPr>
          <w:rFonts w:ascii="Times New Roman" w:hAnsi="Times New Roman" w:cs="Times New Roman"/>
        </w:rPr>
        <w:t>7</w:t>
      </w:r>
      <w:r w:rsidRPr="00614B74">
        <w:rPr>
          <w:rFonts w:ascii="Times New Roman" w:hAnsi="Times New Roman" w:cs="Times New Roman"/>
        </w:rPr>
        <w:t xml:space="preserve"> b) návrh rozpočtu na rok </w:t>
      </w:r>
      <w:r w:rsidR="00CA430A">
        <w:rPr>
          <w:rFonts w:ascii="Times New Roman" w:hAnsi="Times New Roman" w:cs="Times New Roman"/>
        </w:rPr>
        <w:t>201</w:t>
      </w:r>
      <w:r w:rsidR="00523B24">
        <w:rPr>
          <w:rFonts w:ascii="Times New Roman" w:hAnsi="Times New Roman" w:cs="Times New Roman"/>
        </w:rPr>
        <w:t>8</w:t>
      </w:r>
      <w:r w:rsidR="00825F45">
        <w:rPr>
          <w:rFonts w:ascii="Times New Roman" w:hAnsi="Times New Roman" w:cs="Times New Roman"/>
        </w:rPr>
        <w:t xml:space="preserve"> c) návrh rozpočtu na roky 201</w:t>
      </w:r>
      <w:r w:rsidR="00523B24">
        <w:rPr>
          <w:rFonts w:ascii="Times New Roman" w:hAnsi="Times New Roman" w:cs="Times New Roman"/>
        </w:rPr>
        <w:t>9</w:t>
      </w:r>
      <w:r w:rsidRPr="00614B74">
        <w:rPr>
          <w:rFonts w:ascii="Times New Roman" w:hAnsi="Times New Roman" w:cs="Times New Roman"/>
        </w:rPr>
        <w:t xml:space="preserve"> a</w:t>
      </w:r>
      <w:r w:rsidR="00825F45">
        <w:rPr>
          <w:rFonts w:ascii="Times New Roman" w:hAnsi="Times New Roman" w:cs="Times New Roman"/>
        </w:rPr>
        <w:t> </w:t>
      </w:r>
      <w:r w:rsidRPr="00614B74">
        <w:rPr>
          <w:rFonts w:ascii="Times New Roman" w:hAnsi="Times New Roman" w:cs="Times New Roman"/>
        </w:rPr>
        <w:t>20</w:t>
      </w:r>
      <w:r w:rsidR="00523B24">
        <w:rPr>
          <w:rFonts w:ascii="Times New Roman" w:hAnsi="Times New Roman" w:cs="Times New Roman"/>
        </w:rPr>
        <w:t>20</w:t>
      </w:r>
      <w:r w:rsidR="00825F45">
        <w:rPr>
          <w:rFonts w:ascii="Times New Roman" w:hAnsi="Times New Roman" w:cs="Times New Roman"/>
        </w:rPr>
        <w:t>.</w:t>
      </w:r>
      <w:r w:rsidRPr="00614B74">
        <w:rPr>
          <w:rFonts w:ascii="Times New Roman" w:hAnsi="Times New Roman" w:cs="Times New Roman"/>
        </w:rPr>
        <w:t xml:space="preserve">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Rozpočet obce na príslušný rozpočtový rok </w:t>
      </w:r>
      <w:r w:rsidR="00C64212">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je záväzný, rozpočty na nasledujúce dva rozpočtové roky nie sú záväzné, majú len orientačný charakter, ich ukazovatele sa spresňujú v ďalších rozpočtových rokoch. Viacročný rozpočet rešpektuje vývoj príjmov a na to nadväzujúcu tvorbu finančných zdrojov. Tomu je podriadené aj čerpanie výdavkov, pri zabezpečení vyrovnaného alebo prebytkového rozpočtového hospodárenia počas nasledujúcich rozpočtových rokov.   </w:t>
      </w:r>
    </w:p>
    <w:p w:rsidR="00614B74" w:rsidRPr="00C03A8B" w:rsidRDefault="00C03A8B" w:rsidP="00614B74">
      <w:pPr>
        <w:rPr>
          <w:rFonts w:ascii="Times New Roman" w:hAnsi="Times New Roman" w:cs="Times New Roman"/>
          <w:b/>
        </w:rPr>
      </w:pPr>
      <w:r w:rsidRPr="00C03A8B">
        <w:rPr>
          <w:rFonts w:ascii="Times New Roman" w:hAnsi="Times New Roman" w:cs="Times New Roman"/>
          <w:b/>
        </w:rPr>
        <w:t>C</w:t>
      </w:r>
      <w:r w:rsidR="00614B74" w:rsidRPr="00C03A8B">
        <w:rPr>
          <w:rFonts w:ascii="Times New Roman" w:hAnsi="Times New Roman" w:cs="Times New Roman"/>
          <w:b/>
        </w:rPr>
        <w:t xml:space="preserve">. ZHRNUTIE  </w:t>
      </w:r>
    </w:p>
    <w:p w:rsidR="00C03A8B" w:rsidRDefault="00614B74" w:rsidP="00F75F52">
      <w:pPr>
        <w:ind w:firstLine="709"/>
        <w:rPr>
          <w:rFonts w:ascii="Times New Roman" w:hAnsi="Times New Roman" w:cs="Times New Roman"/>
        </w:rPr>
      </w:pPr>
      <w:r w:rsidRPr="00614B74">
        <w:rPr>
          <w:rFonts w:ascii="Times New Roman" w:hAnsi="Times New Roman" w:cs="Times New Roman"/>
        </w:rPr>
        <w:t xml:space="preserve">Návrh rozpočtu obce na rok </w:t>
      </w:r>
      <w:r w:rsidR="00C64212">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bol zaslaný  všetkým poslancom Obecn</w:t>
      </w:r>
      <w:r w:rsidR="00C50416">
        <w:rPr>
          <w:rFonts w:ascii="Times New Roman" w:hAnsi="Times New Roman" w:cs="Times New Roman"/>
        </w:rPr>
        <w:t>ého zastupiteľstva Veľká Paka.</w:t>
      </w:r>
      <w:r w:rsidRPr="00614B74">
        <w:rPr>
          <w:rFonts w:ascii="Times New Roman" w:hAnsi="Times New Roman" w:cs="Times New Roman"/>
        </w:rPr>
        <w:t xml:space="preserve"> </w:t>
      </w:r>
      <w:r w:rsidR="00C03A8B">
        <w:rPr>
          <w:rFonts w:ascii="Times New Roman" w:hAnsi="Times New Roman" w:cs="Times New Roman"/>
        </w:rPr>
        <w:t>Bol prerokovaný na zasadnutí finančnej komisie</w:t>
      </w:r>
      <w:r w:rsidRPr="00614B74">
        <w:rPr>
          <w:rFonts w:ascii="Times New Roman" w:hAnsi="Times New Roman" w:cs="Times New Roman"/>
        </w:rPr>
        <w:t>. Návrh rozpočtu bol verejne sprístupnený v obci spôsobom obvyklým najmenej 15 dní pred jeho schválením v súlade s § 9 ods. 2 zákona č. 369/1990 Zb. o obecnom zriadení v znení neskorších predpisov</w:t>
      </w:r>
      <w:r w:rsidR="00C03A8B">
        <w:rPr>
          <w:rFonts w:ascii="Times New Roman" w:hAnsi="Times New Roman" w:cs="Times New Roman"/>
        </w:rPr>
        <w:t>.</w:t>
      </w:r>
      <w:r w:rsidRPr="00614B74">
        <w:rPr>
          <w:rFonts w:ascii="Times New Roman" w:hAnsi="Times New Roman" w:cs="Times New Roman"/>
        </w:rPr>
        <w:t xml:space="preserve"> </w:t>
      </w:r>
    </w:p>
    <w:p w:rsidR="00614B74" w:rsidRPr="00614B74" w:rsidRDefault="00614B74" w:rsidP="00F75F52">
      <w:pPr>
        <w:ind w:firstLine="709"/>
        <w:rPr>
          <w:rFonts w:ascii="Times New Roman" w:hAnsi="Times New Roman" w:cs="Times New Roman"/>
        </w:rPr>
      </w:pPr>
      <w:r w:rsidRPr="00614B74">
        <w:rPr>
          <w:rFonts w:ascii="Times New Roman" w:hAnsi="Times New Roman" w:cs="Times New Roman"/>
        </w:rPr>
        <w:t xml:space="preserve">Na základe uvedených skutočností odporúčam obecnému zastupiteľstvu vo Veľkej Pake predložený návrh rozpočtu na rok </w:t>
      </w:r>
      <w:r w:rsidR="00CA430A">
        <w:rPr>
          <w:rFonts w:ascii="Times New Roman" w:hAnsi="Times New Roman" w:cs="Times New Roman"/>
        </w:rPr>
        <w:t>201</w:t>
      </w:r>
      <w:r w:rsidR="00523B24">
        <w:rPr>
          <w:rFonts w:ascii="Times New Roman" w:hAnsi="Times New Roman" w:cs="Times New Roman"/>
        </w:rPr>
        <w:t>8</w:t>
      </w:r>
      <w:r w:rsidRPr="00614B74">
        <w:rPr>
          <w:rFonts w:ascii="Times New Roman" w:hAnsi="Times New Roman" w:cs="Times New Roman"/>
        </w:rPr>
        <w:t xml:space="preserve">   s ch v á l i ť a viacročný rozpočet zobrať na vedomie.    </w:t>
      </w:r>
    </w:p>
    <w:p w:rsidR="00614B74" w:rsidRDefault="00C64212" w:rsidP="00614B74">
      <w:pPr>
        <w:rPr>
          <w:rFonts w:ascii="Times New Roman" w:hAnsi="Times New Roman" w:cs="Times New Roman"/>
        </w:rPr>
      </w:pPr>
      <w:r>
        <w:rPr>
          <w:rFonts w:ascii="Times New Roman" w:hAnsi="Times New Roman" w:cs="Times New Roman"/>
        </w:rPr>
        <w:t xml:space="preserve">Vo Veľkej Pake  dňa </w:t>
      </w:r>
      <w:r w:rsidR="00523B24">
        <w:rPr>
          <w:rFonts w:ascii="Times New Roman" w:hAnsi="Times New Roman" w:cs="Times New Roman"/>
        </w:rPr>
        <w:t>04</w:t>
      </w:r>
      <w:r w:rsidR="00614B74" w:rsidRPr="00614B74">
        <w:rPr>
          <w:rFonts w:ascii="Times New Roman" w:hAnsi="Times New Roman" w:cs="Times New Roman"/>
        </w:rPr>
        <w:t xml:space="preserve">. </w:t>
      </w:r>
      <w:r w:rsidR="00C03A8B">
        <w:rPr>
          <w:rFonts w:ascii="Times New Roman" w:hAnsi="Times New Roman" w:cs="Times New Roman"/>
        </w:rPr>
        <w:t>1</w:t>
      </w:r>
      <w:r w:rsidR="00614B74" w:rsidRPr="00614B74">
        <w:rPr>
          <w:rFonts w:ascii="Times New Roman" w:hAnsi="Times New Roman" w:cs="Times New Roman"/>
        </w:rPr>
        <w:t xml:space="preserve">2. </w:t>
      </w:r>
      <w:r w:rsidR="00CA430A">
        <w:rPr>
          <w:rFonts w:ascii="Times New Roman" w:hAnsi="Times New Roman" w:cs="Times New Roman"/>
        </w:rPr>
        <w:t>201</w:t>
      </w:r>
      <w:r w:rsidR="00523B24">
        <w:rPr>
          <w:rFonts w:ascii="Times New Roman" w:hAnsi="Times New Roman" w:cs="Times New Roman"/>
        </w:rPr>
        <w:t>7</w:t>
      </w:r>
      <w:r w:rsidR="00614B74" w:rsidRPr="00614B74">
        <w:rPr>
          <w:rFonts w:ascii="Times New Roman" w:hAnsi="Times New Roman" w:cs="Times New Roman"/>
        </w:rPr>
        <w:t xml:space="preserve">   </w:t>
      </w:r>
    </w:p>
    <w:p w:rsidR="00C03A8B" w:rsidRDefault="00C03A8B" w:rsidP="00614B74">
      <w:pPr>
        <w:rPr>
          <w:rFonts w:ascii="Times New Roman" w:hAnsi="Times New Roman" w:cs="Times New Roman"/>
        </w:rPr>
      </w:pPr>
    </w:p>
    <w:p w:rsidR="00C03A8B" w:rsidRDefault="00C03A8B" w:rsidP="00614B74">
      <w:pPr>
        <w:rPr>
          <w:rFonts w:ascii="Times New Roman" w:hAnsi="Times New Roman" w:cs="Times New Roman"/>
        </w:rPr>
      </w:pPr>
    </w:p>
    <w:p w:rsidR="00C03A8B" w:rsidRDefault="00C03A8B" w:rsidP="00C03A8B">
      <w:pPr>
        <w:spacing w:after="0" w:line="240" w:lineRule="auto"/>
        <w:rPr>
          <w:rFonts w:ascii="Times New Roman" w:hAnsi="Times New Roman" w:cs="Times New Roman"/>
        </w:rPr>
      </w:pPr>
      <w:r>
        <w:rPr>
          <w:rFonts w:ascii="Times New Roman" w:hAnsi="Times New Roman" w:cs="Times New Roman"/>
        </w:rPr>
        <w:t xml:space="preserve">                                                                                                   Bc. Vojtech Ravasz</w:t>
      </w:r>
    </w:p>
    <w:p w:rsidR="00C03A8B" w:rsidRPr="00614B74" w:rsidRDefault="00C03A8B" w:rsidP="00C03A8B">
      <w:pPr>
        <w:spacing w:after="0" w:line="240" w:lineRule="auto"/>
        <w:rPr>
          <w:rFonts w:ascii="Times New Roman" w:hAnsi="Times New Roman" w:cs="Times New Roman"/>
        </w:rPr>
      </w:pPr>
      <w:r>
        <w:rPr>
          <w:rFonts w:ascii="Times New Roman" w:hAnsi="Times New Roman" w:cs="Times New Roman"/>
        </w:rPr>
        <w:t xml:space="preserve">                                                                                                  hlavný kontrolór obce</w:t>
      </w:r>
    </w:p>
    <w:sectPr w:rsidR="00C03A8B" w:rsidRPr="0061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D7"/>
    <w:multiLevelType w:val="hybridMultilevel"/>
    <w:tmpl w:val="6B3C6B6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BAF7987"/>
    <w:multiLevelType w:val="hybridMultilevel"/>
    <w:tmpl w:val="3D58D024"/>
    <w:lvl w:ilvl="0" w:tplc="041B0003">
      <w:start w:val="1"/>
      <w:numFmt w:val="bullet"/>
      <w:lvlText w:val="o"/>
      <w:lvlJc w:val="left"/>
      <w:pPr>
        <w:ind w:left="360" w:hanging="360"/>
      </w:pPr>
      <w:rPr>
        <w:rFonts w:ascii="Courier New" w:hAnsi="Courier New" w:cs="Courier New" w:hint="default"/>
      </w:rPr>
    </w:lvl>
    <w:lvl w:ilvl="1" w:tplc="79EA8ADE">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F06029F"/>
    <w:multiLevelType w:val="hybridMultilevel"/>
    <w:tmpl w:val="87F67A6E"/>
    <w:lvl w:ilvl="0" w:tplc="8C24BC0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550742"/>
    <w:multiLevelType w:val="hybridMultilevel"/>
    <w:tmpl w:val="2590798C"/>
    <w:lvl w:ilvl="0" w:tplc="910AC496">
      <w:start w:val="928"/>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06B5C1A"/>
    <w:multiLevelType w:val="hybridMultilevel"/>
    <w:tmpl w:val="23E8DE16"/>
    <w:lvl w:ilvl="0" w:tplc="C658D684">
      <w:start w:val="9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AC2764"/>
    <w:multiLevelType w:val="hybridMultilevel"/>
    <w:tmpl w:val="C0FE4D2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F8E6A97"/>
    <w:multiLevelType w:val="hybridMultilevel"/>
    <w:tmpl w:val="8D5ED152"/>
    <w:lvl w:ilvl="0" w:tplc="A31876F8">
      <w:start w:val="928"/>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44390645"/>
    <w:multiLevelType w:val="hybridMultilevel"/>
    <w:tmpl w:val="36E424DA"/>
    <w:lvl w:ilvl="0" w:tplc="8C24BC0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6C959FC"/>
    <w:multiLevelType w:val="hybridMultilevel"/>
    <w:tmpl w:val="441EC47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E565638"/>
    <w:multiLevelType w:val="hybridMultilevel"/>
    <w:tmpl w:val="BC2A4C44"/>
    <w:lvl w:ilvl="0" w:tplc="95F6992C">
      <w:start w:val="9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3B23367"/>
    <w:multiLevelType w:val="multilevel"/>
    <w:tmpl w:val="656AFC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7"/>
  </w:num>
  <w:num w:numId="4">
    <w:abstractNumId w:val="0"/>
  </w:num>
  <w:num w:numId="5">
    <w:abstractNumId w:val="8"/>
  </w:num>
  <w:num w:numId="6">
    <w:abstractNumId w:val="2"/>
  </w:num>
  <w:num w:numId="7">
    <w:abstractNumId w:val="5"/>
  </w:num>
  <w:num w:numId="8">
    <w:abstractNumId w:val="4"/>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74"/>
    <w:rsid w:val="001451B7"/>
    <w:rsid w:val="002F562C"/>
    <w:rsid w:val="0036573C"/>
    <w:rsid w:val="004E153D"/>
    <w:rsid w:val="004F6A43"/>
    <w:rsid w:val="00523B24"/>
    <w:rsid w:val="005847FD"/>
    <w:rsid w:val="00614B74"/>
    <w:rsid w:val="00644EE6"/>
    <w:rsid w:val="006D5E51"/>
    <w:rsid w:val="00825F45"/>
    <w:rsid w:val="00916925"/>
    <w:rsid w:val="00AE7895"/>
    <w:rsid w:val="00C03A8B"/>
    <w:rsid w:val="00C50416"/>
    <w:rsid w:val="00C64212"/>
    <w:rsid w:val="00CA430A"/>
    <w:rsid w:val="00D4750E"/>
    <w:rsid w:val="00F75F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FD50-68EE-4EC6-BCB3-2F459CB1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573C"/>
    <w:pPr>
      <w:ind w:left="720"/>
      <w:contextualSpacing/>
    </w:pPr>
  </w:style>
  <w:style w:type="table" w:styleId="Mriekatabuky">
    <w:name w:val="Table Grid"/>
    <w:basedOn w:val="Normlnatabuka"/>
    <w:uiPriority w:val="39"/>
    <w:rsid w:val="0091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 Ravasz</dc:creator>
  <cp:keywords/>
  <dc:description/>
  <cp:lastModifiedBy>ivan.senan@gmail.com</cp:lastModifiedBy>
  <cp:revision>2</cp:revision>
  <dcterms:created xsi:type="dcterms:W3CDTF">2017-12-13T07:25:00Z</dcterms:created>
  <dcterms:modified xsi:type="dcterms:W3CDTF">2017-12-13T07:25:00Z</dcterms:modified>
</cp:coreProperties>
</file>