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77" w:rsidRDefault="00FD3777" w:rsidP="00FD3777">
      <w:pPr>
        <w:jc w:val="both"/>
        <w:rPr>
          <w:lang w:val="sk-SK"/>
        </w:rPr>
      </w:pPr>
      <w:r>
        <w:rPr>
          <w:lang w:val="sk-SK"/>
        </w:rPr>
        <w:t xml:space="preserve">Obec  Veľká Paka  , Obecné zastupiteľstvo vo Veľkej Pake v zmysle § 4 ods.3 pís. c), § 6 a </w:t>
      </w:r>
    </w:p>
    <w:p w:rsidR="00FD3777" w:rsidRDefault="00FD3777" w:rsidP="00FD3777">
      <w:pPr>
        <w:jc w:val="both"/>
        <w:rPr>
          <w:lang w:val="sk-SK"/>
        </w:rPr>
      </w:pPr>
      <w:r>
        <w:rPr>
          <w:lang w:val="sk-SK"/>
        </w:rPr>
        <w:t>§ 11 ods.4 písm. d),e) a g) zákona č. 369/1990 Zb. o obecnom zriadení v znení neskorších zmien a doplnkov a v súlade s ustanoveniami  § 4  a súvisiacich ustanovení a § 98 zákona č. 582/2004 Z. z. o miestnych daniach a miestnom  poplatku za komunálne odpady a drobné stavebné odpady v znení neskorších zmien a doplnkov</w:t>
      </w:r>
    </w:p>
    <w:p w:rsidR="00FD3777" w:rsidRDefault="00FD3777" w:rsidP="00FD3777">
      <w:pPr>
        <w:jc w:val="both"/>
        <w:rPr>
          <w:lang w:val="sk-SK"/>
        </w:rPr>
      </w:pPr>
    </w:p>
    <w:p w:rsidR="00FD3777" w:rsidRPr="00F63DA9" w:rsidRDefault="00FD3777" w:rsidP="00FD3777">
      <w:pPr>
        <w:jc w:val="center"/>
        <w:rPr>
          <w:sz w:val="28"/>
          <w:szCs w:val="28"/>
          <w:lang w:val="sk-SK"/>
        </w:rPr>
      </w:pPr>
    </w:p>
    <w:p w:rsidR="00FD3777" w:rsidRPr="00CE0EB9" w:rsidRDefault="00FD3777" w:rsidP="00FD3777">
      <w:pPr>
        <w:jc w:val="center"/>
        <w:rPr>
          <w:lang w:val="sk-SK"/>
        </w:rPr>
      </w:pPr>
      <w:r w:rsidRPr="00CE0EB9">
        <w:rPr>
          <w:lang w:val="sk-SK"/>
        </w:rPr>
        <w:t>sa  uznieslo na vydaní tohto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pStyle w:val="Nadpis3"/>
        <w:rPr>
          <w:b/>
        </w:rPr>
      </w:pPr>
      <w:r>
        <w:rPr>
          <w:b/>
        </w:rPr>
        <w:t>V Š E O B E C N E   Z Á V A Z N É</w:t>
      </w:r>
      <w:r w:rsidR="00FD3777">
        <w:rPr>
          <w:b/>
        </w:rPr>
        <w:t xml:space="preserve"> H O</w:t>
      </w:r>
      <w:r>
        <w:rPr>
          <w:b/>
        </w:rPr>
        <w:t xml:space="preserve">   N A R I A D E N I </w:t>
      </w:r>
      <w:r w:rsidR="00FD3777">
        <w:rPr>
          <w:b/>
        </w:rPr>
        <w:t>A</w:t>
      </w:r>
      <w:r>
        <w:rPr>
          <w:b/>
        </w:rPr>
        <w:t xml:space="preserve">   O B C E</w:t>
      </w:r>
    </w:p>
    <w:p w:rsidR="00377959" w:rsidRDefault="00377959">
      <w:pPr>
        <w:pStyle w:val="Nadpis3"/>
        <w:rPr>
          <w:b/>
        </w:rPr>
      </w:pPr>
    </w:p>
    <w:p w:rsidR="00377959" w:rsidRDefault="00377959">
      <w:pPr>
        <w:jc w:val="center"/>
        <w:rPr>
          <w:b/>
          <w:lang w:val="sk-SK"/>
        </w:rPr>
      </w:pPr>
      <w:r>
        <w:rPr>
          <w:b/>
          <w:lang w:val="sk-SK"/>
        </w:rPr>
        <w:t>č.</w:t>
      </w:r>
      <w:r w:rsidR="00E80EF0">
        <w:rPr>
          <w:b/>
          <w:lang w:val="sk-SK"/>
        </w:rPr>
        <w:t xml:space="preserve">  </w:t>
      </w:r>
      <w:r w:rsidR="00CE0EB9">
        <w:rPr>
          <w:b/>
          <w:lang w:val="sk-SK"/>
        </w:rPr>
        <w:t>1 /2015</w:t>
      </w:r>
      <w:r>
        <w:rPr>
          <w:b/>
          <w:lang w:val="sk-SK"/>
        </w:rPr>
        <w:t xml:space="preserve"> </w:t>
      </w:r>
    </w:p>
    <w:p w:rsidR="00377959" w:rsidRDefault="00377959">
      <w:pPr>
        <w:jc w:val="center"/>
        <w:rPr>
          <w:b/>
          <w:lang w:val="sk-SK"/>
        </w:rPr>
      </w:pPr>
      <w:r>
        <w:rPr>
          <w:b/>
          <w:lang w:val="sk-SK"/>
        </w:rPr>
        <w:t>o podmienkach  určovania a vyberania miestnych daní a miestneho poplatku za komunálne odpady a drobné stavebné odpady na  území obce Veľká Paka</w:t>
      </w:r>
    </w:p>
    <w:p w:rsidR="00377959" w:rsidRDefault="00377959">
      <w:pPr>
        <w:jc w:val="center"/>
        <w:rPr>
          <w:b/>
          <w:lang w:val="sk-SK"/>
        </w:rPr>
      </w:pPr>
    </w:p>
    <w:p w:rsidR="00377959" w:rsidRDefault="00377959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</w:t>
      </w:r>
    </w:p>
    <w:p w:rsidR="00377959" w:rsidRDefault="00377959">
      <w:pPr>
        <w:jc w:val="center"/>
        <w:rPr>
          <w:b/>
          <w:lang w:val="sk-SK"/>
        </w:rPr>
      </w:pPr>
      <w:r>
        <w:rPr>
          <w:b/>
          <w:bCs/>
          <w:lang w:val="sk-SK"/>
        </w:rPr>
        <w:t>PRVÁ ČASŤ</w:t>
      </w:r>
    </w:p>
    <w:p w:rsidR="00377959" w:rsidRDefault="00377959">
      <w:pPr>
        <w:pStyle w:val="Nadpis2"/>
      </w:pPr>
      <w:r>
        <w:t>Ú V O D N É   U S T A N O V E N I E</w:t>
      </w:r>
    </w:p>
    <w:p w:rsidR="00377959" w:rsidRDefault="00377959">
      <w:pPr>
        <w:jc w:val="center"/>
        <w:rPr>
          <w:b/>
          <w:lang w:val="sk-SK"/>
        </w:rPr>
      </w:pPr>
      <w:r>
        <w:rPr>
          <w:b/>
          <w:lang w:val="sk-SK"/>
        </w:rPr>
        <w:t>§ 1</w:t>
      </w:r>
    </w:p>
    <w:p w:rsidR="00377959" w:rsidRDefault="00377959">
      <w:pPr>
        <w:jc w:val="center"/>
        <w:rPr>
          <w:b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1) Obecné zastupiteľstvo vo Veľkej Pake, podľa § 11 ods. 4 písm. d) zákona č. 369/1990 Zb. o obecnom zriadení v znení neskorších predpisov r o z h o d l o, že v nadväznosti na   § 98 zákona č. 582/2004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miestnych daniach a miestnom poplatku za komunálne odpady a drobné   stavebné   odpady   </w:t>
      </w:r>
      <w:r>
        <w:rPr>
          <w:b/>
          <w:bCs/>
          <w:lang w:val="sk-SK"/>
        </w:rPr>
        <w:t>z a v á d z a</w:t>
      </w:r>
      <w:r>
        <w:rPr>
          <w:lang w:val="sk-SK"/>
        </w:rPr>
        <w:t xml:space="preserve">   s účinnosťou  od  1. januára </w:t>
      </w:r>
      <w:r w:rsidR="0099153D">
        <w:rPr>
          <w:lang w:val="sk-SK"/>
        </w:rPr>
        <w:t>201</w:t>
      </w:r>
      <w:r w:rsidR="00E80EF0">
        <w:rPr>
          <w:lang w:val="sk-SK"/>
        </w:rPr>
        <w:t>3</w:t>
      </w:r>
    </w:p>
    <w:p w:rsidR="0099153D" w:rsidRDefault="0099153D">
      <w:pPr>
        <w:jc w:val="both"/>
        <w:rPr>
          <w:lang w:val="sk-SK"/>
        </w:rPr>
      </w:pPr>
    </w:p>
    <w:p w:rsidR="00377959" w:rsidRDefault="00377959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a) </w:t>
      </w:r>
      <w:r w:rsidR="0099153D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daň za psa</w:t>
      </w:r>
    </w:p>
    <w:p w:rsidR="00377959" w:rsidRDefault="00377959">
      <w:pPr>
        <w:jc w:val="both"/>
        <w:rPr>
          <w:lang w:val="sk-SK"/>
        </w:rPr>
      </w:pPr>
      <w:r>
        <w:rPr>
          <w:b/>
          <w:bCs/>
          <w:lang w:val="sk-SK"/>
        </w:rPr>
        <w:t xml:space="preserve">                 b) </w:t>
      </w:r>
      <w:r w:rsidR="0099153D">
        <w:rPr>
          <w:b/>
          <w:bCs/>
          <w:lang w:val="sk-SK"/>
        </w:rPr>
        <w:t xml:space="preserve"> daň za užívanie verejného priestranstva </w:t>
      </w:r>
    </w:p>
    <w:p w:rsidR="00377959" w:rsidRDefault="00377959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c) </w:t>
      </w:r>
      <w:r w:rsidR="0099153D">
        <w:rPr>
          <w:b/>
          <w:bCs/>
          <w:lang w:val="sk-SK"/>
        </w:rPr>
        <w:t xml:space="preserve"> daň za ubytovanie</w:t>
      </w:r>
    </w:p>
    <w:p w:rsidR="00377959" w:rsidRDefault="00377959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d) </w:t>
      </w:r>
      <w:r w:rsidR="0099153D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miestny poplatok za komunálne odpady a drobné stavebné odpady</w:t>
      </w:r>
    </w:p>
    <w:p w:rsidR="0099153D" w:rsidRDefault="0099153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e)  daň za nevýherné  hracie  prístroje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DRUHÁ ČASŤ</w:t>
      </w:r>
    </w:p>
    <w:p w:rsidR="00377959" w:rsidRDefault="0099153D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  <w:r w:rsidR="00377959">
        <w:rPr>
          <w:b/>
          <w:bCs/>
          <w:lang w:val="sk-SK"/>
        </w:rPr>
        <w:t>Daň za psa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§ </w:t>
      </w:r>
      <w:r w:rsidR="0099153D">
        <w:rPr>
          <w:b/>
          <w:bCs/>
          <w:lang w:val="sk-SK"/>
        </w:rPr>
        <w:t>2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Predmetom dane zo psa je pes starší ako 6 mesiacov chovaný fyzickou alebo právnickou osobou.</w:t>
      </w:r>
    </w:p>
    <w:p w:rsidR="0099153D" w:rsidRDefault="0099153D" w:rsidP="0099153D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§3</w:t>
      </w:r>
    </w:p>
    <w:p w:rsidR="0099153D" w:rsidRDefault="0099153D" w:rsidP="0099153D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Daňovník</w:t>
      </w:r>
    </w:p>
    <w:p w:rsidR="0099153D" w:rsidRDefault="0099153D" w:rsidP="0099153D">
      <w:pPr>
        <w:rPr>
          <w:lang w:val="sk-SK"/>
        </w:rPr>
      </w:pPr>
      <w:r w:rsidRPr="0099153D">
        <w:rPr>
          <w:lang w:val="sk-SK"/>
        </w:rPr>
        <w:t xml:space="preserve">Daňovníkom  je fyzická  osoba alebo právnická osoba , ktorá je </w:t>
      </w:r>
    </w:p>
    <w:p w:rsidR="00D600E1" w:rsidRDefault="00D600E1" w:rsidP="0099153D">
      <w:pPr>
        <w:rPr>
          <w:lang w:val="sk-SK"/>
        </w:rPr>
      </w:pPr>
      <w:r w:rsidRPr="00D600E1">
        <w:rPr>
          <w:lang w:val="sk-SK"/>
        </w:rPr>
        <w:t>a) vlastníkom psa alebo</w:t>
      </w:r>
      <w:r w:rsidRPr="00D600E1">
        <w:rPr>
          <w:lang w:val="sk-SK"/>
        </w:rPr>
        <w:br/>
        <w:t>b) držiteľom psa, ak sa nedá preukázať, kto psa vlastní.</w:t>
      </w:r>
    </w:p>
    <w:p w:rsidR="00FD3777" w:rsidRPr="0099153D" w:rsidRDefault="00FD3777" w:rsidP="0099153D">
      <w:pPr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§4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Základ 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Základom dane  je počet psov.</w:t>
      </w:r>
    </w:p>
    <w:p w:rsidR="00377959" w:rsidRDefault="00377959">
      <w:pPr>
        <w:jc w:val="both"/>
        <w:rPr>
          <w:lang w:val="sk-SK"/>
        </w:rPr>
      </w:pPr>
    </w:p>
    <w:p w:rsidR="00635B90" w:rsidRDefault="00635B90">
      <w:pPr>
        <w:jc w:val="center"/>
        <w:rPr>
          <w:b/>
          <w:bCs/>
          <w:lang w:val="sk-SK"/>
        </w:rPr>
      </w:pPr>
    </w:p>
    <w:p w:rsidR="00377959" w:rsidRDefault="00377959">
      <w:pPr>
        <w:jc w:val="center"/>
        <w:rPr>
          <w:lang w:val="sk-SK"/>
        </w:rPr>
      </w:pPr>
      <w:r>
        <w:rPr>
          <w:b/>
          <w:bCs/>
          <w:lang w:val="sk-SK"/>
        </w:rPr>
        <w:lastRenderedPageBreak/>
        <w:t>§5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Sadzba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Sadzba dane za psa staršieho ako 6 mesiacov je </w:t>
      </w:r>
      <w:r w:rsidR="00BC4B67">
        <w:rPr>
          <w:b/>
          <w:bCs/>
          <w:lang w:val="sk-SK"/>
        </w:rPr>
        <w:t>5</w:t>
      </w:r>
      <w:r w:rsidR="00D600E1" w:rsidRPr="00D56DF7">
        <w:rPr>
          <w:b/>
          <w:bCs/>
          <w:lang w:val="sk-SK"/>
        </w:rPr>
        <w:t>,- Eur</w:t>
      </w:r>
      <w:r>
        <w:rPr>
          <w:lang w:val="sk-SK"/>
        </w:rPr>
        <w:t xml:space="preserve"> za jeden kalendárny rok</w:t>
      </w:r>
      <w:r w:rsidR="00D600E1">
        <w:rPr>
          <w:lang w:val="sk-SK"/>
        </w:rPr>
        <w:t>.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6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Vznik a zánik daňovej povinnosti,  oznamovacia povinnosť a platenie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1) Daňová povinnosť vzniká prvým dňom  kalendárneho  mesiaca  nasledujúceho po mesiaci, v ktorom sa pes stal predmetom dane a zaniká prvým dňom mesiaca nasledujúceho po mesiaci, v ktorom daňovník už nie je vlastníkom alebo držiteľom psa.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2) Daňovník písomne oznámi vznik daňovej povinnosti podľa ods.1 správcovi dane do 30 dní odo dňa vzniku daňovej povinnosti na tlačive</w:t>
      </w:r>
      <w:r w:rsidR="00D600E1">
        <w:rPr>
          <w:lang w:val="sk-SK"/>
        </w:rPr>
        <w:t xml:space="preserve"> k tomu  určenom</w:t>
      </w:r>
      <w:r>
        <w:rPr>
          <w:lang w:val="sk-SK"/>
        </w:rPr>
        <w:t xml:space="preserve"> správc</w:t>
      </w:r>
      <w:r w:rsidR="00D600E1">
        <w:rPr>
          <w:lang w:val="sk-SK"/>
        </w:rPr>
        <w:t>ovi</w:t>
      </w:r>
      <w:r>
        <w:rPr>
          <w:lang w:val="sk-SK"/>
        </w:rPr>
        <w:t xml:space="preserve"> dane </w:t>
      </w:r>
      <w:r w:rsidR="00D600E1">
        <w:rPr>
          <w:lang w:val="sk-SK"/>
        </w:rPr>
        <w:t>.</w:t>
      </w:r>
      <w:r>
        <w:rPr>
          <w:lang w:val="sk-SK"/>
        </w:rPr>
        <w:t xml:space="preserve"> </w:t>
      </w:r>
    </w:p>
    <w:p w:rsidR="00D600E1" w:rsidRDefault="00D600E1" w:rsidP="00D600E1">
      <w:pPr>
        <w:jc w:val="both"/>
        <w:rPr>
          <w:lang w:val="sk-SK"/>
        </w:rPr>
      </w:pPr>
      <w:r>
        <w:rPr>
          <w:lang w:val="sk-SK"/>
        </w:rPr>
        <w:t xml:space="preserve">3)  Správca vyrubí daň  </w:t>
      </w:r>
      <w:r w:rsidR="00BC4B67">
        <w:rPr>
          <w:lang w:val="sk-SK"/>
        </w:rPr>
        <w:t>rozhodnutím</w:t>
      </w:r>
      <w:r>
        <w:rPr>
          <w:lang w:val="sk-SK"/>
        </w:rPr>
        <w:t xml:space="preserve">. Vyrubená  daň je splatná do 15 dní odo dňa nadobudnutia právoplatnosti </w:t>
      </w:r>
      <w:r w:rsidR="00BC4B67">
        <w:rPr>
          <w:lang w:val="sk-SK"/>
        </w:rPr>
        <w:t>rozhodnutia</w:t>
      </w:r>
      <w:r>
        <w:rPr>
          <w:lang w:val="sk-SK"/>
        </w:rPr>
        <w:t xml:space="preserve"> .</w:t>
      </w:r>
    </w:p>
    <w:p w:rsidR="00377959" w:rsidRDefault="00BC4B67">
      <w:pPr>
        <w:jc w:val="both"/>
        <w:rPr>
          <w:lang w:val="sk-SK"/>
        </w:rPr>
      </w:pPr>
      <w:r>
        <w:rPr>
          <w:lang w:val="sk-SK"/>
        </w:rPr>
        <w:t>4</w:t>
      </w:r>
      <w:r w:rsidR="00377959">
        <w:rPr>
          <w:lang w:val="sk-SK"/>
        </w:rPr>
        <w:t>) Ak daňová povinnosť zanikne v priebehu zdaňovacieho obdobia a daňovník to oznámi správcovi dane najneskôr do 30 dní odo dňa zániku daňovej  povinnosti, správca dane vráti</w:t>
      </w:r>
      <w:r w:rsidRPr="00BC4B67">
        <w:rPr>
          <w:lang w:val="sk-SK"/>
        </w:rPr>
        <w:t xml:space="preserve"> </w:t>
      </w:r>
      <w:r>
        <w:rPr>
          <w:lang w:val="sk-SK"/>
        </w:rPr>
        <w:t>na základe žiadosti</w:t>
      </w:r>
      <w:r w:rsidR="00377959">
        <w:rPr>
          <w:lang w:val="sk-SK"/>
        </w:rPr>
        <w:t xml:space="preserve"> pomernú časť dane za zostávajúce mesiace zdaňovacieho obdobia, za ktoré bola daň zaplatená.</w:t>
      </w:r>
      <w:r w:rsidR="00D600E1">
        <w:rPr>
          <w:lang w:val="sk-SK"/>
        </w:rPr>
        <w:t xml:space="preserve"> Nárok  na vrátenie pomernej  časti  dane zaniká , ak  daňovník v uvedenej lehote zánik  daňovej  povinnosti neoznámi . </w:t>
      </w:r>
    </w:p>
    <w:p w:rsidR="00377959" w:rsidRDefault="00BC4B67">
      <w:pPr>
        <w:jc w:val="both"/>
        <w:rPr>
          <w:lang w:val="sk-SK"/>
        </w:rPr>
      </w:pPr>
      <w:r>
        <w:rPr>
          <w:lang w:val="sk-SK"/>
        </w:rPr>
        <w:t>5</w:t>
      </w:r>
      <w:r w:rsidR="00377959">
        <w:rPr>
          <w:lang w:val="sk-SK"/>
        </w:rPr>
        <w:t>) Daňovník preukazuje zánik daňovej povinnosti potvrdením veterinára, čestným prehlásením a  pod.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7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Oslobodenie od platenia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1) Od platenia dane sú oslobodení majitelia alebo držitelia psa</w:t>
      </w:r>
      <w:r w:rsidR="002B0C0A">
        <w:rPr>
          <w:lang w:val="sk-SK"/>
        </w:rPr>
        <w:t xml:space="preserve"> s</w:t>
      </w:r>
      <w:r w:rsidR="00CE0EB9">
        <w:rPr>
          <w:lang w:val="sk-SK"/>
        </w:rPr>
        <w:t>o</w:t>
      </w:r>
      <w:r w:rsidR="002B0C0A">
        <w:rPr>
          <w:lang w:val="sk-SK"/>
        </w:rPr>
        <w:t> špeciálnym výcvikom</w:t>
      </w:r>
      <w:r>
        <w:rPr>
          <w:lang w:val="sk-SK"/>
        </w:rPr>
        <w:t>, ktorí sú držiteľmi preukazu osoby ZŤP.</w:t>
      </w:r>
    </w:p>
    <w:p w:rsidR="00377959" w:rsidRDefault="00FB6886">
      <w:pPr>
        <w:jc w:val="both"/>
        <w:rPr>
          <w:lang w:val="sk-SK"/>
        </w:rPr>
      </w:pPr>
      <w:r>
        <w:rPr>
          <w:lang w:val="sk-SK"/>
        </w:rPr>
        <w:t>2</w:t>
      </w:r>
      <w:r w:rsidR="00377959">
        <w:rPr>
          <w:lang w:val="sk-SK"/>
        </w:rPr>
        <w:t xml:space="preserve">) Ďalšie  výnimky od platenia dane za psa ustanovuje zákon č. 582/2004 </w:t>
      </w:r>
      <w:proofErr w:type="spellStart"/>
      <w:r w:rsidR="00377959">
        <w:rPr>
          <w:lang w:val="sk-SK"/>
        </w:rPr>
        <w:t>Z.z</w:t>
      </w:r>
      <w:proofErr w:type="spellEnd"/>
      <w:r w:rsidR="00377959">
        <w:rPr>
          <w:lang w:val="sk-SK"/>
        </w:rPr>
        <w:t>. v  § 22 ods. 2 písm. a)  a   b).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TRETIA ĆASŤ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Daň za užívanie verejného priestranstva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 8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 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1) Predmetom  dane za užívanie verejného priestranstva je osobitné užívanie verejného priestranstva, podľa  ods. 3.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2) Verejným priestranstvom na účely tohto zákona sú verejnosti prístupné pozemky vo vlastníctve obce ako cesty , chodníky, parky, námestia </w:t>
      </w:r>
      <w:r w:rsidR="00AC5359">
        <w:rPr>
          <w:lang w:val="sk-SK"/>
        </w:rPr>
        <w:t>,</w:t>
      </w:r>
      <w:r>
        <w:rPr>
          <w:lang w:val="sk-SK"/>
        </w:rPr>
        <w:t xml:space="preserve"> ihriská</w:t>
      </w:r>
      <w:r w:rsidR="00AC5359">
        <w:rPr>
          <w:lang w:val="sk-SK"/>
        </w:rPr>
        <w:t xml:space="preserve"> a pod.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3) Osobitným užívaním  verejného priestranstva  sa rozumie: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a) umiestnenie predajného zariadenia  alebo zariadenia slúžiaceho na poskytovanie služieb,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b) zariadenia lunaparku a iných atrakcií  , 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c) umiestnenie  skládky alebo stavebného materiálu,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d) trvalé parkovanie vozidla mimo stráženého parkoviska , 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e) ohradzovanie, zaberanie priestranstva na iné  účely 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lastRenderedPageBreak/>
        <w:t>4) Trvalým parkovaním vozidla mimo stráženého parkoviska sa rozumie užívanie verejného priestranstva  ako  parkovisko , pre určité vozidlo, alebo vozidlá PO a FO, súvislé státie vozidlom, alebo prívesom na tomto priestranstve.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5) Umiestnením predajného zariadenia sa rozumie, ambulantný predaj a to rozloženie predajného  stola, stánku ako i  predaj  z motorového vozidla.</w:t>
      </w:r>
    </w:p>
    <w:p w:rsidR="009D7EDD" w:rsidRDefault="009D7EDD">
      <w:pPr>
        <w:jc w:val="both"/>
        <w:rPr>
          <w:lang w:val="sk-SK"/>
        </w:rPr>
      </w:pP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9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Základ  dane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Základom dane za užívanie verejného priestranstva je výmera užívanie verejného priestranstva v m2 alebo parkovacie miesto. </w:t>
      </w:r>
    </w:p>
    <w:p w:rsidR="00511DB5" w:rsidRPr="00511DB5" w:rsidRDefault="00511DB5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10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Daňovník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Daňovníkom dane za užívanie verejného priestranstva je fyzická alebo právnická osoba, ktorá užíva priestory podľa § 8 ods. 2 na účely podľa § 8 ods. 3.</w:t>
      </w:r>
    </w:p>
    <w:p w:rsidR="00377959" w:rsidRDefault="00377959">
      <w:pPr>
        <w:jc w:val="both"/>
        <w:rPr>
          <w:lang w:val="sk-SK"/>
        </w:rPr>
      </w:pPr>
    </w:p>
    <w:p w:rsidR="00511DB5" w:rsidRDefault="00511DB5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11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Sadzba 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1) Sadzba  dane:</w:t>
      </w:r>
    </w:p>
    <w:p w:rsidR="00377959" w:rsidRDefault="00377959">
      <w:pPr>
        <w:jc w:val="both"/>
        <w:rPr>
          <w:sz w:val="22"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a) za umiestnenie skládky materiálu </w:t>
      </w:r>
      <w:r w:rsidR="00AC5359">
        <w:rPr>
          <w:lang w:val="sk-SK"/>
        </w:rPr>
        <w:t>0,05 Eur</w:t>
      </w:r>
      <w:r>
        <w:rPr>
          <w:lang w:val="sk-SK"/>
        </w:rPr>
        <w:t xml:space="preserve"> za každý aj neúplný  m2 a každý aj </w:t>
      </w:r>
      <w:r w:rsidR="00AC5359">
        <w:rPr>
          <w:lang w:val="sk-SK"/>
        </w:rPr>
        <w:t>začatý</w:t>
      </w:r>
      <w:r>
        <w:rPr>
          <w:lang w:val="sk-SK"/>
        </w:rPr>
        <w:t xml:space="preserve"> deň,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b) za umiestnenie predajného stánku </w:t>
      </w:r>
      <w:r w:rsidR="00AC5359">
        <w:rPr>
          <w:lang w:val="sk-SK"/>
        </w:rPr>
        <w:t>3,-</w:t>
      </w:r>
      <w:r>
        <w:rPr>
          <w:lang w:val="sk-SK"/>
        </w:rPr>
        <w:t xml:space="preserve"> </w:t>
      </w:r>
      <w:r w:rsidR="00AC5359">
        <w:rPr>
          <w:lang w:val="sk-SK"/>
        </w:rPr>
        <w:t>Eur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jednorázovo</w:t>
      </w:r>
      <w:proofErr w:type="spellEnd"/>
      <w:r>
        <w:rPr>
          <w:lang w:val="sk-SK"/>
        </w:rPr>
        <w:t xml:space="preserve">  za každý prípad, inak  </w:t>
      </w:r>
      <w:r w:rsidR="00AC5359">
        <w:rPr>
          <w:lang w:val="sk-SK"/>
        </w:rPr>
        <w:t>0,20Eur</w:t>
      </w:r>
      <w:r>
        <w:rPr>
          <w:lang w:val="sk-SK"/>
        </w:rPr>
        <w:t xml:space="preserve"> za m2,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c) za lunapark  a iné atrakcie  ako komplex  </w:t>
      </w:r>
      <w:r w:rsidR="00AC5359">
        <w:rPr>
          <w:lang w:val="sk-SK"/>
        </w:rPr>
        <w:t>10,- Eur  za každý  aj začatý</w:t>
      </w:r>
      <w:r>
        <w:rPr>
          <w:lang w:val="sk-SK"/>
        </w:rPr>
        <w:t xml:space="preserve"> deň 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d) za nákladné auto alebo autobus    </w:t>
      </w:r>
      <w:r w:rsidR="00AC5359">
        <w:rPr>
          <w:lang w:val="sk-SK"/>
        </w:rPr>
        <w:t>0,70 Eur</w:t>
      </w:r>
      <w:r>
        <w:rPr>
          <w:lang w:val="sk-SK"/>
        </w:rPr>
        <w:t xml:space="preserve">  za  každý  aj </w:t>
      </w:r>
      <w:r w:rsidR="00AC5359">
        <w:rPr>
          <w:lang w:val="sk-SK"/>
        </w:rPr>
        <w:t xml:space="preserve">začatý </w:t>
      </w:r>
      <w:r>
        <w:rPr>
          <w:lang w:val="sk-SK"/>
        </w:rPr>
        <w:t>deň 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e) za osobné auto </w:t>
      </w:r>
      <w:r w:rsidR="00AC5359">
        <w:rPr>
          <w:lang w:val="sk-SK"/>
        </w:rPr>
        <w:t>0,40 Eur</w:t>
      </w:r>
      <w:r>
        <w:rPr>
          <w:lang w:val="sk-SK"/>
        </w:rPr>
        <w:t xml:space="preserve">  za každý aj </w:t>
      </w:r>
      <w:r w:rsidR="00AC5359">
        <w:rPr>
          <w:lang w:val="sk-SK"/>
        </w:rPr>
        <w:t xml:space="preserve">začatý </w:t>
      </w:r>
      <w:r>
        <w:rPr>
          <w:lang w:val="sk-SK"/>
        </w:rPr>
        <w:t xml:space="preserve">deň , 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f) za umiestnenie skládky  odpadu </w:t>
      </w:r>
      <w:r w:rsidR="00AC5359">
        <w:rPr>
          <w:lang w:val="sk-SK"/>
        </w:rPr>
        <w:t>0,40 Eur</w:t>
      </w:r>
      <w:r>
        <w:rPr>
          <w:lang w:val="sk-SK"/>
        </w:rPr>
        <w:t xml:space="preserve">  za každý aj neúplný m2 a  každý aj </w:t>
      </w:r>
      <w:r w:rsidR="00AC5359">
        <w:rPr>
          <w:lang w:val="sk-SK"/>
        </w:rPr>
        <w:t>začatý</w:t>
      </w:r>
      <w:r>
        <w:rPr>
          <w:lang w:val="sk-SK"/>
        </w:rPr>
        <w:t xml:space="preserve"> deň.</w:t>
      </w:r>
    </w:p>
    <w:p w:rsidR="00377959" w:rsidRDefault="00377959">
      <w:pPr>
        <w:numPr>
          <w:ilvl w:val="12"/>
          <w:numId w:val="0"/>
        </w:numPr>
        <w:ind w:right="1275"/>
        <w:jc w:val="both"/>
        <w:rPr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2) Oslobodenie od dane:</w:t>
      </w:r>
    </w:p>
    <w:p w:rsidR="00377959" w:rsidRDefault="00F8527E">
      <w:pPr>
        <w:jc w:val="both"/>
        <w:rPr>
          <w:lang w:val="sk-SK"/>
        </w:rPr>
      </w:pPr>
      <w:r>
        <w:rPr>
          <w:lang w:val="sk-SK"/>
        </w:rPr>
        <w:t xml:space="preserve">a) podľa ods. 1 písmena </w:t>
      </w:r>
      <w:r w:rsidR="00377959">
        <w:rPr>
          <w:lang w:val="sk-SK"/>
        </w:rPr>
        <w:t xml:space="preserve">a ),  sú oslobodení  stavebníci, ktorí vykonávajú stavbu  podľa platného stavebného povolenia  a používajú verejné priestranstvo dočasne na uskladnenie stavebného materiálu. Uskladnený materiál však nesmie ohrozovať bezpečnosť cestnej premávky a bezpečnosť osôb, 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b) oslobodenie od poplatku zaniká dňom právoplatnosti kolaudačného rozhodnutia stavebníka,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c) oslobodenie tiež zaniká  nesplnením si oznamovacej povinnosti ,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d</w:t>
      </w:r>
      <w:r w:rsidR="00F8527E">
        <w:rPr>
          <w:lang w:val="sk-SK"/>
        </w:rPr>
        <w:t xml:space="preserve">) od dane podľa ods.1 písmena </w:t>
      </w:r>
      <w:r>
        <w:rPr>
          <w:lang w:val="sk-SK"/>
        </w:rPr>
        <w:t>a ),  sú oslobodení  tiež tí ,ktorí uskladňujú  na verejnom priestranstve skládku materiálu  krátkodobo, do  3 dní,</w:t>
      </w:r>
    </w:p>
    <w:p w:rsidR="00BC4B67" w:rsidRDefault="00BC4B67">
      <w:pPr>
        <w:jc w:val="both"/>
        <w:rPr>
          <w:lang w:val="sk-SK"/>
        </w:rPr>
      </w:pPr>
      <w:r>
        <w:rPr>
          <w:lang w:val="sk-SK"/>
        </w:rPr>
        <w:t>e)  osobitným zžívaním verejného priestranstva nie je užívanie verejného  priestranstva v súvislosti s odstránením poruchy alebo havárie  rozvodov a verejných sietí</w:t>
      </w:r>
    </w:p>
    <w:p w:rsidR="00377959" w:rsidRDefault="00BC4B67">
      <w:pPr>
        <w:jc w:val="both"/>
        <w:rPr>
          <w:lang w:val="sk-SK"/>
        </w:rPr>
      </w:pPr>
      <w:r>
        <w:rPr>
          <w:lang w:val="sk-SK"/>
        </w:rPr>
        <w:t>f</w:t>
      </w:r>
      <w:r w:rsidR="00377959">
        <w:rPr>
          <w:lang w:val="sk-SK"/>
        </w:rPr>
        <w:t>) starosta  obce môže</w:t>
      </w:r>
      <w:r w:rsidR="00F8527E">
        <w:rPr>
          <w:lang w:val="sk-SK"/>
        </w:rPr>
        <w:t xml:space="preserve"> poplatok podľa ods. 1 písmena </w:t>
      </w:r>
      <w:r w:rsidR="00377959">
        <w:rPr>
          <w:lang w:val="sk-SK"/>
        </w:rPr>
        <w:t>c) odpustiť.</w:t>
      </w:r>
    </w:p>
    <w:p w:rsidR="00377959" w:rsidRDefault="00377959">
      <w:pPr>
        <w:ind w:left="1701" w:right="1275" w:hanging="283"/>
        <w:jc w:val="both"/>
        <w:rPr>
          <w:lang w:val="sk-SK"/>
        </w:rPr>
      </w:pPr>
    </w:p>
    <w:p w:rsidR="009D7EDD" w:rsidRDefault="00377959" w:rsidP="00FD3777">
      <w:pPr>
        <w:jc w:val="both"/>
        <w:rPr>
          <w:lang w:val="sk-SK"/>
        </w:rPr>
      </w:pPr>
      <w:r>
        <w:rPr>
          <w:lang w:val="sk-SK"/>
        </w:rPr>
        <w:t xml:space="preserve">3) V prípade zanedbania oznamovacej povinnosti a zistenia povinnosti podľa § </w:t>
      </w:r>
      <w:smartTag w:uri="urn:schemas-microsoft-com:office:smarttags" w:element="metricconverter">
        <w:smartTagPr>
          <w:attr w:name="ProductID" w:val="12 a"/>
        </w:smartTagPr>
        <w:r>
          <w:rPr>
            <w:lang w:val="sk-SK"/>
          </w:rPr>
          <w:t>12 a</w:t>
        </w:r>
      </w:smartTag>
      <w:r>
        <w:rPr>
          <w:lang w:val="sk-SK"/>
        </w:rPr>
        <w:t xml:space="preserve"> zistenia daňovej povinnosti správcom dane sa daň zvyšuje o 50 %.</w:t>
      </w:r>
    </w:p>
    <w:p w:rsidR="00511DB5" w:rsidRDefault="00511DB5">
      <w:pPr>
        <w:overflowPunct w:val="0"/>
        <w:autoSpaceDE w:val="0"/>
        <w:autoSpaceDN w:val="0"/>
        <w:adjustRightInd w:val="0"/>
        <w:ind w:right="1275"/>
        <w:jc w:val="both"/>
        <w:textAlignment w:val="baseline"/>
        <w:rPr>
          <w:lang w:val="sk-SK"/>
        </w:rPr>
      </w:pPr>
    </w:p>
    <w:p w:rsidR="00511DB5" w:rsidRDefault="00511DB5">
      <w:pPr>
        <w:overflowPunct w:val="0"/>
        <w:autoSpaceDE w:val="0"/>
        <w:autoSpaceDN w:val="0"/>
        <w:adjustRightInd w:val="0"/>
        <w:ind w:right="1275"/>
        <w:jc w:val="both"/>
        <w:textAlignment w:val="baseline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§ 12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Oznamovacia  povinnosť</w:t>
      </w:r>
    </w:p>
    <w:p w:rsidR="00511DB5" w:rsidRDefault="00511DB5">
      <w:pPr>
        <w:jc w:val="center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1) </w:t>
      </w:r>
      <w:r w:rsidR="00AC5359">
        <w:rPr>
          <w:lang w:val="sk-SK"/>
        </w:rPr>
        <w:t>Daňovník - u</w:t>
      </w:r>
      <w:r>
        <w:rPr>
          <w:lang w:val="sk-SK"/>
        </w:rPr>
        <w:t xml:space="preserve">žívateľ verejného priestranstva podľa § 8 ods.3 je povinný túto skutočnosť oznámiť správcovi dane vopred </w:t>
      </w:r>
      <w:r w:rsidR="00AC5359">
        <w:rPr>
          <w:lang w:val="sk-SK"/>
        </w:rPr>
        <w:t>, najneskôr v deň vzniku daňovej  povinnosti 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2) Oznamovaciu povinnosť nemá ten, kto skládku stavebného materiálu podľa § 8 ods. 3 písm. c) umiestňuje krátkodobo, do 3dní.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3) Užívateľ verejného priestranstva podľa § 8 ods. 3 písm. d) je povinný túto skutočnosť oznámiť správcovi dane a požiadať  o vyhradenie priestoru na parkovanie .</w:t>
      </w:r>
    </w:p>
    <w:p w:rsidR="00377959" w:rsidRDefault="00377959">
      <w:pPr>
        <w:overflowPunct w:val="0"/>
        <w:autoSpaceDE w:val="0"/>
        <w:autoSpaceDN w:val="0"/>
        <w:adjustRightInd w:val="0"/>
        <w:ind w:right="1275"/>
        <w:textAlignment w:val="baseline"/>
        <w:rPr>
          <w:b/>
          <w:bCs/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13</w:t>
      </w:r>
    </w:p>
    <w:p w:rsidR="00377959" w:rsidRDefault="00511DB5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Vyrubenie a p</w:t>
      </w:r>
      <w:r w:rsidR="00377959">
        <w:rPr>
          <w:b/>
          <w:bCs/>
          <w:lang w:val="sk-SK"/>
        </w:rPr>
        <w:t>latenie dane</w:t>
      </w:r>
    </w:p>
    <w:p w:rsidR="00377959" w:rsidRDefault="00377959">
      <w:pPr>
        <w:jc w:val="center"/>
        <w:rPr>
          <w:b/>
          <w:bCs/>
          <w:lang w:val="sk-SK"/>
        </w:rPr>
      </w:pPr>
    </w:p>
    <w:p w:rsidR="00377959" w:rsidRPr="00511DB5" w:rsidRDefault="00511DB5">
      <w:pPr>
        <w:jc w:val="both"/>
        <w:rPr>
          <w:lang w:val="sk-SK"/>
        </w:rPr>
      </w:pPr>
      <w:r>
        <w:rPr>
          <w:lang w:val="sk-SK"/>
        </w:rPr>
        <w:t xml:space="preserve">1) </w:t>
      </w:r>
      <w:r w:rsidRPr="00511DB5">
        <w:rPr>
          <w:lang w:val="sk-SK"/>
        </w:rPr>
        <w:t xml:space="preserve">Obec vyrubí daň </w:t>
      </w:r>
      <w:r w:rsidR="00E80EF0">
        <w:rPr>
          <w:lang w:val="sk-SK"/>
        </w:rPr>
        <w:t>rozhodnutím</w:t>
      </w:r>
      <w:r w:rsidRPr="00511DB5">
        <w:rPr>
          <w:lang w:val="sk-SK"/>
        </w:rPr>
        <w:t xml:space="preserve">. Vyrubená daň je splatná do 15 dní odo dňa nadobudnutia právoplatnosti </w:t>
      </w:r>
      <w:r w:rsidR="00E80EF0">
        <w:rPr>
          <w:lang w:val="sk-SK"/>
        </w:rPr>
        <w:t>rozhodnutia</w:t>
      </w:r>
      <w:r w:rsidRPr="00511DB5">
        <w:rPr>
          <w:lang w:val="sk-SK"/>
        </w:rPr>
        <w:t>. V prípade splátok</w:t>
      </w:r>
      <w:r>
        <w:rPr>
          <w:lang w:val="sk-SK"/>
        </w:rPr>
        <w:t xml:space="preserve"> dane je daň splatná v lehotách určených  obcou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.</w:t>
      </w:r>
    </w:p>
    <w:p w:rsidR="0006159E" w:rsidRDefault="0006159E" w:rsidP="0006159E">
      <w:pPr>
        <w:jc w:val="both"/>
        <w:rPr>
          <w:lang w:val="sk-SK"/>
        </w:rPr>
      </w:pPr>
      <w:r>
        <w:rPr>
          <w:lang w:val="sk-SK"/>
        </w:rPr>
        <w:t>2) Ak daňová povinnosť zanikne a daňovník to oznámi správcovi dane najneskôr do 30 dní odo dňa zániku daňovej  povinnosti, správca dane vráti</w:t>
      </w:r>
      <w:r w:rsidRPr="00BC4B67">
        <w:rPr>
          <w:lang w:val="sk-SK"/>
        </w:rPr>
        <w:t xml:space="preserve"> </w:t>
      </w:r>
      <w:r>
        <w:rPr>
          <w:lang w:val="sk-SK"/>
        </w:rPr>
        <w:t xml:space="preserve">na základe žiadosti pomernú časť dane za zostávajúce dni zdaňovacieho obdobia, za ktoré bola daň zaplatená. Nárok  na vrátenie pomernej  časti  dane zaniká , ak  daňovník v uvedenej lehote zánik  daňovej  povinnosti neoznámi . </w:t>
      </w:r>
    </w:p>
    <w:p w:rsidR="00377959" w:rsidRDefault="00377959">
      <w:pPr>
        <w:ind w:right="1275"/>
        <w:jc w:val="both"/>
        <w:rPr>
          <w:lang w:val="sk-SK"/>
        </w:rPr>
      </w:pPr>
    </w:p>
    <w:p w:rsidR="00377959" w:rsidRDefault="00377959">
      <w:pPr>
        <w:ind w:right="1275"/>
        <w:jc w:val="both"/>
        <w:rPr>
          <w:lang w:val="sk-SK"/>
        </w:rPr>
      </w:pPr>
    </w:p>
    <w:p w:rsidR="00377959" w:rsidRDefault="00377959">
      <w:pPr>
        <w:jc w:val="center"/>
        <w:rPr>
          <w:b/>
          <w:lang w:val="sk-SK"/>
        </w:rPr>
      </w:pPr>
      <w:r>
        <w:rPr>
          <w:b/>
          <w:lang w:val="sk-SK"/>
        </w:rPr>
        <w:t>ŠTVRTÁ</w:t>
      </w:r>
      <w:r>
        <w:rPr>
          <w:b/>
          <w:bCs/>
          <w:lang w:val="sk-SK"/>
        </w:rPr>
        <w:t xml:space="preserve"> ČASŤ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Daň  za </w:t>
      </w:r>
      <w:r>
        <w:rPr>
          <w:b/>
          <w:lang w:val="sk-SK"/>
        </w:rPr>
        <w:t>ubytovanie</w:t>
      </w:r>
    </w:p>
    <w:p w:rsidR="00377959" w:rsidRDefault="00377959">
      <w:pPr>
        <w:ind w:right="1275"/>
        <w:jc w:val="center"/>
        <w:rPr>
          <w:b/>
          <w:bCs/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§ </w:t>
      </w:r>
      <w:r>
        <w:rPr>
          <w:b/>
          <w:lang w:val="sk-SK"/>
        </w:rPr>
        <w:t>14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Predmet </w:t>
      </w:r>
      <w:r>
        <w:rPr>
          <w:b/>
          <w:lang w:val="sk-SK"/>
        </w:rPr>
        <w:t>dane</w:t>
      </w:r>
      <w:r>
        <w:rPr>
          <w:b/>
          <w:bCs/>
          <w:lang w:val="sk-SK"/>
        </w:rPr>
        <w:t xml:space="preserve"> a daňovník</w:t>
      </w:r>
    </w:p>
    <w:p w:rsidR="00377959" w:rsidRDefault="00377959">
      <w:pPr>
        <w:ind w:right="1275"/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1) Predmetom  dane za ubytovanie je odplatné prechodné ubytovanie fyzickej osoby v zariadení poskytujúcom prechodné ubytovanie v zmysle zákona č. 455/1991 Zb. o živnostenskom podnikaní  v platnom znení.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2) Daňovníkom je fyzická osoba, ktorá sa v zariadení odplatne prechodne ubytuje.</w:t>
      </w:r>
    </w:p>
    <w:p w:rsidR="00377959" w:rsidRDefault="00377959">
      <w:pPr>
        <w:ind w:right="1275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§ </w:t>
      </w:r>
      <w:r>
        <w:rPr>
          <w:b/>
          <w:lang w:val="sk-SK"/>
        </w:rPr>
        <w:t>15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Základ dane</w:t>
      </w:r>
    </w:p>
    <w:p w:rsidR="00377959" w:rsidRDefault="00377959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Základom dane je počet prenocovaní.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16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Sadzba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Sadzba dane  na osobu a prenocovanie je </w:t>
      </w:r>
      <w:r w:rsidR="00511DB5" w:rsidRPr="00D56DF7">
        <w:rPr>
          <w:b/>
          <w:bCs/>
          <w:lang w:val="sk-SK"/>
        </w:rPr>
        <w:t>0,2</w:t>
      </w:r>
      <w:r w:rsidR="001E69E1">
        <w:rPr>
          <w:b/>
          <w:bCs/>
          <w:lang w:val="sk-SK"/>
        </w:rPr>
        <w:t>0</w:t>
      </w:r>
      <w:r w:rsidR="00511DB5" w:rsidRPr="00D56DF7">
        <w:rPr>
          <w:b/>
          <w:bCs/>
          <w:lang w:val="sk-SK"/>
        </w:rPr>
        <w:t xml:space="preserve"> Eur</w:t>
      </w:r>
      <w:r>
        <w:rPr>
          <w:lang w:val="sk-SK"/>
        </w:rPr>
        <w:t xml:space="preserve"> .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17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Vyberanie dane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Platiteľom  dane je prevádzkovateľ zariadenia , ktorý odplatne prechodné ubytovanie poskytuje .</w:t>
      </w:r>
    </w:p>
    <w:p w:rsidR="00873284" w:rsidRDefault="00873284">
      <w:pPr>
        <w:jc w:val="both"/>
        <w:rPr>
          <w:lang w:val="sk-SK"/>
        </w:rPr>
      </w:pPr>
    </w:p>
    <w:p w:rsidR="00FD3777" w:rsidRDefault="00FD3777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§ 18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Rozsah, spôsob a vedenie preukaznej evidencie 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1) Platiteľ dane je povinný viesť o ubytovaných osobách evidenciu v rozsahu obsahujúcom: meno a priezvisko, bydlisko, doklad totožnosti , číslo izby, dátum ubytovania a počet nocí.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2) Platiteľ dane je povinný predkladať správcovi dane pre účely dane, výkaz o počte ubytovaných podľa  jednotlivých dní do 15 dní po skončení  štvrťroka, v ktorom poskytol predmetné ubytovanie.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19</w:t>
      </w: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Spôsob vyrubenia a platenie dane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1) Správca dane na základe výkazu o počte ubytovaných vyrubí </w:t>
      </w:r>
      <w:r w:rsidR="0006159E">
        <w:rPr>
          <w:lang w:val="sk-SK"/>
        </w:rPr>
        <w:t>rozhodnutím</w:t>
      </w:r>
      <w:r>
        <w:rPr>
          <w:lang w:val="sk-SK"/>
        </w:rPr>
        <w:t xml:space="preserve"> daň 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2) Daň za ubytovanie  je splatná do 15 dní odo dňa </w:t>
      </w:r>
      <w:r w:rsidR="00511DB5">
        <w:rPr>
          <w:lang w:val="sk-SK"/>
        </w:rPr>
        <w:t>nadobudnutia  právoplatnosti</w:t>
      </w:r>
      <w:r>
        <w:rPr>
          <w:lang w:val="sk-SK"/>
        </w:rPr>
        <w:t xml:space="preserve"> </w:t>
      </w:r>
      <w:r w:rsidR="0006159E">
        <w:rPr>
          <w:lang w:val="sk-SK"/>
        </w:rPr>
        <w:t>rozhodnutia.</w:t>
      </w:r>
      <w:r>
        <w:rPr>
          <w:lang w:val="sk-SK"/>
        </w:rPr>
        <w:t xml:space="preserve"> </w:t>
      </w:r>
    </w:p>
    <w:p w:rsidR="00377959" w:rsidRDefault="00377959">
      <w:pPr>
        <w:jc w:val="both"/>
        <w:rPr>
          <w:b/>
          <w:bCs/>
          <w:lang w:val="sk-SK"/>
        </w:rPr>
      </w:pPr>
    </w:p>
    <w:p w:rsidR="00CE0EB9" w:rsidRDefault="00CE0EB9" w:rsidP="00CE0EB9">
      <w:pPr>
        <w:jc w:val="center"/>
        <w:rPr>
          <w:b/>
          <w:bCs/>
        </w:rPr>
      </w:pPr>
      <w:r>
        <w:rPr>
          <w:b/>
          <w:bCs/>
        </w:rPr>
        <w:t>PIATA ČASŤ</w:t>
      </w:r>
    </w:p>
    <w:p w:rsidR="00CE0EB9" w:rsidRDefault="00CE0EB9" w:rsidP="00CE0EB9">
      <w:pPr>
        <w:jc w:val="center"/>
        <w:rPr>
          <w:b/>
          <w:bCs/>
        </w:rPr>
      </w:pPr>
    </w:p>
    <w:p w:rsidR="00CE0EB9" w:rsidRDefault="00CE0EB9" w:rsidP="00CE0EB9">
      <w:pPr>
        <w:jc w:val="center"/>
        <w:rPr>
          <w:b/>
          <w:bCs/>
        </w:rPr>
      </w:pPr>
      <w:proofErr w:type="spellStart"/>
      <w:r>
        <w:rPr>
          <w:b/>
          <w:bCs/>
        </w:rPr>
        <w:t>Miestny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poplatok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komunálne</w:t>
      </w:r>
      <w:proofErr w:type="spellEnd"/>
      <w:r>
        <w:rPr>
          <w:b/>
          <w:bCs/>
        </w:rPr>
        <w:t xml:space="preserve"> odpady</w:t>
      </w:r>
    </w:p>
    <w:p w:rsidR="00CE0EB9" w:rsidRPr="0004238D" w:rsidRDefault="00CE0EB9" w:rsidP="00CE0EB9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>a drobné stavebné odpady</w:t>
      </w:r>
      <w:r w:rsidRPr="0004238D">
        <w:rPr>
          <w:b/>
          <w:bCs/>
          <w:sz w:val="28"/>
          <w:szCs w:val="28"/>
        </w:rPr>
        <w:t xml:space="preserve"> </w:t>
      </w: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04238D">
        <w:rPr>
          <w:sz w:val="20"/>
          <w:szCs w:val="20"/>
        </w:rPr>
        <w:br/>
      </w:r>
      <w:r w:rsidRPr="00E31D92">
        <w:rPr>
          <w:b/>
          <w:bCs/>
        </w:rPr>
        <w:t>§ 20</w:t>
      </w:r>
    </w:p>
    <w:p w:rsidR="00CE0EB9" w:rsidRPr="0004238D" w:rsidRDefault="00CE0EB9" w:rsidP="00CE0EB9">
      <w:pPr>
        <w:spacing w:line="200" w:lineRule="atLeast"/>
        <w:jc w:val="center"/>
        <w:rPr>
          <w:b/>
          <w:bCs/>
          <w:sz w:val="20"/>
          <w:szCs w:val="20"/>
        </w:rPr>
      </w:pPr>
      <w:r w:rsidRPr="00E31D92">
        <w:rPr>
          <w:b/>
          <w:bCs/>
        </w:rPr>
        <w:t>Poplatník</w:t>
      </w:r>
      <w:r w:rsidRPr="0004238D">
        <w:rPr>
          <w:b/>
          <w:bCs/>
          <w:sz w:val="20"/>
          <w:szCs w:val="20"/>
        </w:rPr>
        <w:t xml:space="preserve"> </w:t>
      </w:r>
    </w:p>
    <w:p w:rsidR="00CE0EB9" w:rsidRPr="00E31D92" w:rsidRDefault="00CE0EB9" w:rsidP="00CE0EB9">
      <w:pPr>
        <w:spacing w:line="100" w:lineRule="atLeast"/>
      </w:pPr>
      <w:proofErr w:type="gramStart"/>
      <w:r w:rsidRPr="00E31D92">
        <w:t>( 1 )</w:t>
      </w:r>
      <w:r w:rsidRPr="00E31D92">
        <w:rPr>
          <w:b/>
          <w:bCs/>
        </w:rPr>
        <w:t xml:space="preserve"> </w:t>
      </w:r>
      <w:proofErr w:type="spellStart"/>
      <w:r w:rsidRPr="00E31D92">
        <w:rPr>
          <w:b/>
          <w:bCs/>
        </w:rPr>
        <w:t>Poplatníkom</w:t>
      </w:r>
      <w:proofErr w:type="spellEnd"/>
      <w:proofErr w:type="gramEnd"/>
      <w:r w:rsidRPr="00E31D92">
        <w:rPr>
          <w:b/>
          <w:bCs/>
        </w:rPr>
        <w:t xml:space="preserve">  poplatku je </w:t>
      </w:r>
      <w:r w:rsidRPr="00E31D92">
        <w:br/>
        <w:t xml:space="preserve">a) fyzická osoba, </w:t>
      </w:r>
      <w:proofErr w:type="spellStart"/>
      <w:r w:rsidRPr="00E31D92">
        <w:t>ktorá</w:t>
      </w:r>
      <w:proofErr w:type="spellEnd"/>
      <w:r w:rsidRPr="00E31D92">
        <w:t xml:space="preserve"> má v obci trvalý pobyt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prechodný</w:t>
      </w:r>
      <w:proofErr w:type="spellEnd"/>
      <w:r w:rsidRPr="00E31D92">
        <w:t xml:space="preserve"> pobyt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ktorá</w:t>
      </w:r>
      <w:proofErr w:type="spellEnd"/>
      <w:r w:rsidRPr="00E31D92">
        <w:t xml:space="preserve"> je na území obce </w:t>
      </w:r>
      <w:proofErr w:type="spellStart"/>
      <w:r w:rsidRPr="00E31D92">
        <w:t>oprávnená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užíva</w:t>
      </w:r>
      <w:proofErr w:type="spellEnd"/>
      <w:r w:rsidRPr="00E31D92">
        <w:t xml:space="preserve"> byt, nebytový </w:t>
      </w:r>
      <w:proofErr w:type="spellStart"/>
      <w:r w:rsidRPr="00E31D92">
        <w:t>priestor</w:t>
      </w:r>
      <w:proofErr w:type="spellEnd"/>
      <w:r w:rsidRPr="00E31D92">
        <w:t xml:space="preserve">, </w:t>
      </w:r>
      <w:proofErr w:type="spellStart"/>
      <w:r w:rsidRPr="00E31D92">
        <w:t>pozemnú</w:t>
      </w:r>
      <w:proofErr w:type="spellEnd"/>
      <w:r w:rsidRPr="00E31D92">
        <w:t xml:space="preserve"> stavbu </w:t>
      </w:r>
      <w:proofErr w:type="spellStart"/>
      <w:r w:rsidRPr="00E31D92">
        <w:t>alebo</w:t>
      </w:r>
      <w:proofErr w:type="spellEnd"/>
      <w:r w:rsidRPr="00E31D92">
        <w:t xml:space="preserve"> jej </w:t>
      </w:r>
      <w:proofErr w:type="spellStart"/>
      <w:r w:rsidRPr="00E31D92">
        <w:t>časť</w:t>
      </w:r>
      <w:proofErr w:type="spellEnd"/>
      <w:r w:rsidRPr="00E31D92">
        <w:t xml:space="preserve">, </w:t>
      </w:r>
      <w:proofErr w:type="spellStart"/>
      <w:r w:rsidRPr="00E31D92">
        <w:t>alebo</w:t>
      </w:r>
      <w:proofErr w:type="spellEnd"/>
      <w:r w:rsidRPr="00E31D92">
        <w:t xml:space="preserve"> objekt, </w:t>
      </w:r>
      <w:proofErr w:type="spellStart"/>
      <w:r w:rsidRPr="00E31D92">
        <w:t>ktorý</w:t>
      </w:r>
      <w:proofErr w:type="spellEnd"/>
      <w:r w:rsidRPr="00E31D92">
        <w:t xml:space="preserve"> </w:t>
      </w:r>
      <w:proofErr w:type="spellStart"/>
      <w:r w:rsidRPr="00E31D92">
        <w:t>nie</w:t>
      </w:r>
      <w:proofErr w:type="spellEnd"/>
      <w:r w:rsidRPr="00E31D92">
        <w:t xml:space="preserve"> je stavbou,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záhradu</w:t>
      </w:r>
      <w:proofErr w:type="spellEnd"/>
      <w:r w:rsidRPr="00E31D92">
        <w:t xml:space="preserve">, </w:t>
      </w:r>
      <w:proofErr w:type="spellStart"/>
      <w:r w:rsidRPr="00E31D92">
        <w:t>vinicu</w:t>
      </w:r>
      <w:proofErr w:type="spellEnd"/>
      <w:r w:rsidRPr="00E31D92">
        <w:t xml:space="preserve">, ovocný sad, trvalý </w:t>
      </w:r>
      <w:proofErr w:type="spellStart"/>
      <w:r w:rsidRPr="00E31D92">
        <w:t>trávny</w:t>
      </w:r>
      <w:proofErr w:type="spellEnd"/>
      <w:r w:rsidRPr="00E31D92">
        <w:t xml:space="preserve"> </w:t>
      </w:r>
      <w:proofErr w:type="spellStart"/>
      <w:r w:rsidRPr="00E31D92">
        <w:t>porast</w:t>
      </w:r>
      <w:proofErr w:type="spellEnd"/>
      <w:r w:rsidRPr="00E31D92">
        <w:t xml:space="preserve"> na </w:t>
      </w:r>
      <w:proofErr w:type="spellStart"/>
      <w:r w:rsidRPr="00E31D92">
        <w:t>iný</w:t>
      </w:r>
      <w:proofErr w:type="spellEnd"/>
      <w:r w:rsidRPr="00E31D92">
        <w:t xml:space="preserve"> účel </w:t>
      </w:r>
      <w:proofErr w:type="spellStart"/>
      <w:r w:rsidRPr="00E31D92">
        <w:t>ako</w:t>
      </w:r>
      <w:proofErr w:type="spellEnd"/>
      <w:r w:rsidRPr="00E31D92">
        <w:t xml:space="preserve"> na </w:t>
      </w:r>
      <w:proofErr w:type="spellStart"/>
      <w:r w:rsidRPr="00E31D92">
        <w:t>podnikanie</w:t>
      </w:r>
      <w:proofErr w:type="spellEnd"/>
      <w:r w:rsidRPr="00E31D92">
        <w:t xml:space="preserve">, </w:t>
      </w:r>
      <w:proofErr w:type="spellStart"/>
      <w:r w:rsidRPr="00E31D92">
        <w:t>pozemok</w:t>
      </w:r>
      <w:proofErr w:type="spellEnd"/>
      <w:r w:rsidRPr="00E31D92">
        <w:t xml:space="preserve"> v </w:t>
      </w:r>
      <w:proofErr w:type="spellStart"/>
      <w:r w:rsidRPr="00E31D92">
        <w:t>zastavanom</w:t>
      </w:r>
      <w:proofErr w:type="spellEnd"/>
      <w:r w:rsidRPr="00E31D92">
        <w:t xml:space="preserve"> území obce okrem lesného pozemku a pozemku, </w:t>
      </w:r>
      <w:proofErr w:type="spellStart"/>
      <w:r w:rsidRPr="00E31D92">
        <w:t>ktorý</w:t>
      </w:r>
      <w:proofErr w:type="spellEnd"/>
      <w:r w:rsidRPr="00E31D92">
        <w:t xml:space="preserve"> je evidovaný v </w:t>
      </w:r>
      <w:proofErr w:type="spellStart"/>
      <w:r w:rsidRPr="00E31D92">
        <w:t>katastri</w:t>
      </w:r>
      <w:proofErr w:type="spellEnd"/>
      <w:r w:rsidRPr="00E31D92">
        <w:t xml:space="preserve"> </w:t>
      </w:r>
      <w:proofErr w:type="spellStart"/>
      <w:r w:rsidRPr="00E31D92">
        <w:t>nehnuteľností</w:t>
      </w:r>
      <w:proofErr w:type="spellEnd"/>
      <w:r w:rsidRPr="00E31D92">
        <w:t xml:space="preserve"> </w:t>
      </w:r>
      <w:proofErr w:type="spellStart"/>
      <w:r w:rsidRPr="00E31D92">
        <w:t>ako</w:t>
      </w:r>
      <w:proofErr w:type="spellEnd"/>
      <w:r w:rsidRPr="00E31D92">
        <w:t xml:space="preserve"> vodná plocha (</w:t>
      </w:r>
      <w:proofErr w:type="spellStart"/>
      <w:r w:rsidRPr="00E31D92">
        <w:t>ďalej</w:t>
      </w:r>
      <w:proofErr w:type="spellEnd"/>
      <w:r w:rsidRPr="00E31D92">
        <w:t xml:space="preserve"> len </w:t>
      </w:r>
      <w:proofErr w:type="spellStart"/>
      <w:r w:rsidRPr="00E31D92">
        <w:t>nehnuteľnosť</w:t>
      </w:r>
      <w:proofErr w:type="spellEnd"/>
      <w:r w:rsidRPr="00E31D92">
        <w:t xml:space="preserve"> ), </w:t>
      </w:r>
      <w:r w:rsidRPr="00E31D92">
        <w:br/>
        <w:t xml:space="preserve">b) právnická osoba, </w:t>
      </w:r>
      <w:proofErr w:type="spellStart"/>
      <w:r w:rsidRPr="00E31D92">
        <w:t>ktorá</w:t>
      </w:r>
      <w:proofErr w:type="spellEnd"/>
      <w:r w:rsidRPr="00E31D92">
        <w:t xml:space="preserve"> je </w:t>
      </w:r>
      <w:proofErr w:type="spellStart"/>
      <w:r w:rsidRPr="00E31D92">
        <w:t>oprávnená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užíva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 </w:t>
      </w:r>
      <w:proofErr w:type="spellStart"/>
      <w:r w:rsidRPr="00E31D92">
        <w:t>nachádzajúcu</w:t>
      </w:r>
      <w:proofErr w:type="spellEnd"/>
      <w:r w:rsidRPr="00E31D92">
        <w:t xml:space="preserve"> </w:t>
      </w:r>
      <w:proofErr w:type="spellStart"/>
      <w:r w:rsidRPr="00E31D92">
        <w:t>sa</w:t>
      </w:r>
      <w:proofErr w:type="spellEnd"/>
      <w:r w:rsidRPr="00E31D92">
        <w:t xml:space="preserve"> na území obce na </w:t>
      </w:r>
      <w:proofErr w:type="spellStart"/>
      <w:r w:rsidRPr="00E31D92">
        <w:t>iný</w:t>
      </w:r>
      <w:proofErr w:type="spellEnd"/>
      <w:r w:rsidRPr="00E31D92">
        <w:t xml:space="preserve"> účel </w:t>
      </w:r>
      <w:proofErr w:type="spellStart"/>
      <w:r w:rsidRPr="00E31D92">
        <w:t>ako</w:t>
      </w:r>
      <w:proofErr w:type="spellEnd"/>
      <w:r w:rsidRPr="00E31D92">
        <w:t xml:space="preserve"> na </w:t>
      </w:r>
      <w:proofErr w:type="spellStart"/>
      <w:r w:rsidRPr="00E31D92">
        <w:t>podnikanie</w:t>
      </w:r>
      <w:proofErr w:type="spellEnd"/>
      <w:r w:rsidRPr="00E31D92">
        <w:t xml:space="preserve">, </w:t>
      </w:r>
      <w:r w:rsidRPr="00E31D92">
        <w:br/>
        <w:t xml:space="preserve">c) </w:t>
      </w:r>
      <w:proofErr w:type="spellStart"/>
      <w:r w:rsidRPr="00E31D92">
        <w:t>podnikateľ</w:t>
      </w:r>
      <w:proofErr w:type="spellEnd"/>
      <w:r w:rsidRPr="00E31D92">
        <w:t xml:space="preserve">, </w:t>
      </w:r>
      <w:proofErr w:type="spellStart"/>
      <w:r w:rsidRPr="00E31D92">
        <w:t>ktorý</w:t>
      </w:r>
      <w:proofErr w:type="spellEnd"/>
      <w:r w:rsidRPr="00E31D92">
        <w:t xml:space="preserve"> je </w:t>
      </w:r>
      <w:proofErr w:type="spellStart"/>
      <w:r w:rsidRPr="00E31D92">
        <w:t>oprávnený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užíva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 </w:t>
      </w:r>
      <w:proofErr w:type="spellStart"/>
      <w:r w:rsidRPr="00E31D92">
        <w:t>nachádzajúcu</w:t>
      </w:r>
      <w:proofErr w:type="spellEnd"/>
      <w:r w:rsidRPr="00E31D92">
        <w:t xml:space="preserve"> </w:t>
      </w:r>
      <w:proofErr w:type="spellStart"/>
      <w:r w:rsidRPr="00E31D92">
        <w:t>sa</w:t>
      </w:r>
      <w:proofErr w:type="spellEnd"/>
      <w:r w:rsidRPr="00E31D92">
        <w:t xml:space="preserve"> na území obce na účel </w:t>
      </w:r>
      <w:proofErr w:type="spellStart"/>
      <w:r w:rsidRPr="00E31D92">
        <w:t>podnikania</w:t>
      </w:r>
      <w:proofErr w:type="spellEnd"/>
      <w:r w:rsidRPr="00E31D92">
        <w:t>.</w:t>
      </w:r>
      <w:r w:rsidRPr="00E31D92">
        <w:br/>
        <w:t xml:space="preserve">( 2 ) </w:t>
      </w:r>
      <w:proofErr w:type="spellStart"/>
      <w:r w:rsidRPr="00E31D92">
        <w:t>Ak</w:t>
      </w:r>
      <w:proofErr w:type="spellEnd"/>
      <w:r w:rsidRPr="00E31D92">
        <w:t xml:space="preserve"> má osoba </w:t>
      </w:r>
      <w:proofErr w:type="spellStart"/>
      <w:r w:rsidRPr="00E31D92">
        <w:t>podľa</w:t>
      </w:r>
      <w:proofErr w:type="spellEnd"/>
      <w:r w:rsidRPr="00E31D92">
        <w:t xml:space="preserve"> odseku 1 písm. a) v obci trvalý pobyt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prechodný</w:t>
      </w:r>
      <w:proofErr w:type="spellEnd"/>
      <w:r w:rsidRPr="00E31D92">
        <w:t xml:space="preserve"> pobyt a </w:t>
      </w:r>
      <w:proofErr w:type="spellStart"/>
      <w:r w:rsidRPr="00E31D92">
        <w:t>súčasne</w:t>
      </w:r>
      <w:proofErr w:type="spellEnd"/>
      <w:r w:rsidRPr="00E31D92">
        <w:t xml:space="preserve"> je </w:t>
      </w:r>
      <w:proofErr w:type="spellStart"/>
      <w:r w:rsidRPr="00E31D92">
        <w:t>podľa</w:t>
      </w:r>
      <w:proofErr w:type="spellEnd"/>
      <w:r w:rsidRPr="00E31D92">
        <w:t xml:space="preserve"> odseku1 písm. c) fyzickou osobou </w:t>
      </w:r>
      <w:proofErr w:type="spellStart"/>
      <w:r w:rsidRPr="00E31D92">
        <w:t>oprávnenou</w:t>
      </w:r>
      <w:proofErr w:type="spellEnd"/>
      <w:r w:rsidRPr="00E31D92">
        <w:t xml:space="preserve"> na </w:t>
      </w:r>
      <w:proofErr w:type="spellStart"/>
      <w:r w:rsidRPr="00E31D92">
        <w:t>podnikanie</w:t>
      </w:r>
      <w:proofErr w:type="spellEnd"/>
      <w:r w:rsidRPr="00E31D92">
        <w:t xml:space="preserve"> a </w:t>
      </w:r>
      <w:proofErr w:type="spellStart"/>
      <w:r w:rsidRPr="00E31D92">
        <w:t>miestom</w:t>
      </w:r>
      <w:proofErr w:type="spellEnd"/>
      <w:r w:rsidRPr="00E31D92">
        <w:t xml:space="preserve"> </w:t>
      </w:r>
      <w:proofErr w:type="spellStart"/>
      <w:r w:rsidRPr="00E31D92">
        <w:t>podnikania</w:t>
      </w:r>
      <w:proofErr w:type="spellEnd"/>
      <w:r w:rsidRPr="00E31D92">
        <w:t xml:space="preserve"> je </w:t>
      </w:r>
      <w:proofErr w:type="spellStart"/>
      <w:r w:rsidRPr="00E31D92">
        <w:t>miesto</w:t>
      </w:r>
      <w:proofErr w:type="spellEnd"/>
      <w:r w:rsidRPr="00E31D92">
        <w:t xml:space="preserve"> jej trvalého pobytu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prechodného</w:t>
      </w:r>
      <w:proofErr w:type="spellEnd"/>
      <w:r w:rsidRPr="00E31D92">
        <w:t xml:space="preserve"> pobytu a v tomto </w:t>
      </w:r>
      <w:proofErr w:type="spellStart"/>
      <w:r w:rsidRPr="00E31D92">
        <w:t>mieste</w:t>
      </w:r>
      <w:proofErr w:type="spellEnd"/>
      <w:r w:rsidRPr="00E31D92">
        <w:t xml:space="preserve"> nemá </w:t>
      </w:r>
      <w:proofErr w:type="spellStart"/>
      <w:r w:rsidRPr="00E31D92">
        <w:t>zriadenú</w:t>
      </w:r>
      <w:proofErr w:type="spellEnd"/>
      <w:r w:rsidRPr="00E31D92">
        <w:t xml:space="preserve"> </w:t>
      </w:r>
      <w:proofErr w:type="spellStart"/>
      <w:r w:rsidRPr="00E31D92">
        <w:t>prevádzkáreň</w:t>
      </w:r>
      <w:proofErr w:type="spellEnd"/>
      <w:r w:rsidRPr="00E31D92">
        <w:t xml:space="preserve">, </w:t>
      </w:r>
      <w:proofErr w:type="spellStart"/>
      <w:r w:rsidRPr="00E31D92">
        <w:t>poplatok</w:t>
      </w:r>
      <w:proofErr w:type="spellEnd"/>
      <w:r w:rsidRPr="00E31D92">
        <w:t xml:space="preserve"> platí </w:t>
      </w:r>
      <w:proofErr w:type="spellStart"/>
      <w:r w:rsidRPr="00E31D92">
        <w:t>iba</w:t>
      </w:r>
      <w:proofErr w:type="spellEnd"/>
      <w:r w:rsidRPr="00E31D92">
        <w:t xml:space="preserve"> raz z </w:t>
      </w:r>
      <w:proofErr w:type="spellStart"/>
      <w:r w:rsidRPr="00E31D92">
        <w:t>dôvodu</w:t>
      </w:r>
      <w:proofErr w:type="spellEnd"/>
      <w:r w:rsidRPr="00E31D92">
        <w:t xml:space="preserve"> trvalého pobytu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prechodného</w:t>
      </w:r>
      <w:proofErr w:type="spellEnd"/>
      <w:r w:rsidRPr="00E31D92">
        <w:t xml:space="preserve"> pobytu.</w:t>
      </w:r>
      <w:r w:rsidRPr="00E31D92">
        <w:br/>
        <w:t xml:space="preserve">( 3 ) </w:t>
      </w:r>
      <w:proofErr w:type="spellStart"/>
      <w:r w:rsidRPr="00E31D92">
        <w:rPr>
          <w:b/>
          <w:bCs/>
        </w:rPr>
        <w:t>Poplatníkom</w:t>
      </w:r>
      <w:proofErr w:type="spellEnd"/>
      <w:r w:rsidRPr="00E31D92">
        <w:rPr>
          <w:b/>
          <w:bCs/>
        </w:rPr>
        <w:t xml:space="preserve"> </w:t>
      </w:r>
      <w:proofErr w:type="spellStart"/>
      <w:r w:rsidRPr="00E31D92">
        <w:rPr>
          <w:b/>
          <w:bCs/>
        </w:rPr>
        <w:t>nie</w:t>
      </w:r>
      <w:proofErr w:type="spellEnd"/>
      <w:r w:rsidRPr="00E31D92">
        <w:rPr>
          <w:b/>
          <w:bCs/>
        </w:rPr>
        <w:t xml:space="preserve"> je</w:t>
      </w:r>
      <w:r w:rsidRPr="00E31D92">
        <w:t xml:space="preserve"> osoba, </w:t>
      </w:r>
      <w:proofErr w:type="spellStart"/>
      <w:r w:rsidRPr="00E31D92">
        <w:t>ktorej</w:t>
      </w:r>
      <w:proofErr w:type="spellEnd"/>
      <w:r w:rsidRPr="00E31D92">
        <w:t xml:space="preserve"> </w:t>
      </w:r>
      <w:proofErr w:type="spellStart"/>
      <w:r w:rsidRPr="00E31D92">
        <w:t>oprávnenie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 </w:t>
      </w:r>
      <w:proofErr w:type="spellStart"/>
      <w:r w:rsidRPr="00E31D92">
        <w:t>vyplýva</w:t>
      </w:r>
      <w:proofErr w:type="spellEnd"/>
      <w:r w:rsidRPr="00E31D92">
        <w:t xml:space="preserve"> z povahy </w:t>
      </w:r>
      <w:proofErr w:type="spellStart"/>
      <w:r w:rsidRPr="00E31D92">
        <w:t>právneho</w:t>
      </w:r>
      <w:proofErr w:type="spellEnd"/>
      <w:r w:rsidRPr="00E31D92">
        <w:t xml:space="preserve"> </w:t>
      </w:r>
      <w:proofErr w:type="spellStart"/>
      <w:r w:rsidRPr="00E31D92">
        <w:t>vzťahu</w:t>
      </w:r>
      <w:proofErr w:type="spellEnd"/>
      <w:r w:rsidRPr="00E31D92">
        <w:t xml:space="preserve"> s </w:t>
      </w:r>
      <w:proofErr w:type="spellStart"/>
      <w:r w:rsidRPr="00E31D92">
        <w:t>poplatníkom</w:t>
      </w:r>
      <w:proofErr w:type="spellEnd"/>
      <w:r w:rsidRPr="00E31D92">
        <w:t xml:space="preserve"> </w:t>
      </w:r>
      <w:proofErr w:type="spellStart"/>
      <w:r w:rsidRPr="00E31D92">
        <w:t>podľa</w:t>
      </w:r>
      <w:proofErr w:type="spellEnd"/>
      <w:r w:rsidRPr="00E31D92">
        <w:t xml:space="preserve"> odseku 1, </w:t>
      </w:r>
      <w:proofErr w:type="spellStart"/>
      <w:r w:rsidRPr="00E31D92">
        <w:t>ak</w:t>
      </w:r>
      <w:proofErr w:type="spellEnd"/>
      <w:r w:rsidRPr="00E31D92">
        <w:t xml:space="preserve"> na jeho základe</w:t>
      </w:r>
      <w:r w:rsidRPr="00E31D92">
        <w:br/>
        <w:t xml:space="preserve">a) </w:t>
      </w:r>
      <w:proofErr w:type="spellStart"/>
      <w:r w:rsidRPr="00E31D92">
        <w:t>užíva</w:t>
      </w:r>
      <w:proofErr w:type="spellEnd"/>
      <w:r w:rsidRPr="00E31D92">
        <w:t xml:space="preserve"> </w:t>
      </w:r>
      <w:proofErr w:type="spellStart"/>
      <w:r w:rsidRPr="00E31D92">
        <w:t>priestory</w:t>
      </w:r>
      <w:proofErr w:type="spellEnd"/>
      <w:r w:rsidRPr="00E31D92">
        <w:t xml:space="preserve"> </w:t>
      </w:r>
      <w:proofErr w:type="spellStart"/>
      <w:r w:rsidRPr="00E31D92">
        <w:t>nehnuteľnosti</w:t>
      </w:r>
      <w:proofErr w:type="spellEnd"/>
      <w:r w:rsidRPr="00E31D92">
        <w:t xml:space="preserve"> </w:t>
      </w:r>
      <w:proofErr w:type="spellStart"/>
      <w:r w:rsidRPr="00E31D92">
        <w:t>vyhradené</w:t>
      </w:r>
      <w:proofErr w:type="spellEnd"/>
      <w:r w:rsidRPr="00E31D92">
        <w:t xml:space="preserve"> na </w:t>
      </w:r>
      <w:proofErr w:type="spellStart"/>
      <w:r w:rsidRPr="00E31D92">
        <w:t>prechodné</w:t>
      </w:r>
      <w:proofErr w:type="spellEnd"/>
      <w:r w:rsidRPr="00E31D92">
        <w:t xml:space="preserve"> </w:t>
      </w:r>
      <w:proofErr w:type="spellStart"/>
      <w:r w:rsidRPr="00E31D92">
        <w:t>ubytovanie</w:t>
      </w:r>
      <w:proofErr w:type="spellEnd"/>
      <w:r w:rsidRPr="00E31D92">
        <w:t xml:space="preserve"> v </w:t>
      </w:r>
      <w:proofErr w:type="spellStart"/>
      <w:r w:rsidRPr="00E31D92">
        <w:t>zariadení</w:t>
      </w:r>
      <w:proofErr w:type="spellEnd"/>
      <w:r w:rsidRPr="00E31D92">
        <w:t xml:space="preserve"> na to </w:t>
      </w:r>
      <w:proofErr w:type="spellStart"/>
      <w:r w:rsidRPr="00E31D92">
        <w:t>určenom</w:t>
      </w:r>
      <w:proofErr w:type="spellEnd"/>
      <w:r w:rsidRPr="00E31D92">
        <w:t xml:space="preserve">, </w:t>
      </w:r>
    </w:p>
    <w:p w:rsidR="00CE0EB9" w:rsidRPr="00E31D92" w:rsidRDefault="00CE0EB9" w:rsidP="00CE0EB9">
      <w:pPr>
        <w:spacing w:line="100" w:lineRule="atLeast"/>
      </w:pPr>
      <w:r w:rsidRPr="00E31D92">
        <w:t xml:space="preserve">b) </w:t>
      </w:r>
      <w:proofErr w:type="spellStart"/>
      <w:r w:rsidRPr="00E31D92">
        <w:t>užíva</w:t>
      </w:r>
      <w:proofErr w:type="spellEnd"/>
      <w:r w:rsidRPr="00E31D92">
        <w:t xml:space="preserve"> z </w:t>
      </w:r>
      <w:proofErr w:type="spellStart"/>
      <w:r w:rsidRPr="00E31D92">
        <w:t>dôvodu</w:t>
      </w:r>
      <w:proofErr w:type="spellEnd"/>
      <w:r w:rsidRPr="00E31D92">
        <w:t xml:space="preserve"> </w:t>
      </w:r>
      <w:proofErr w:type="spellStart"/>
      <w:r w:rsidRPr="00E31D92">
        <w:t>plnenia</w:t>
      </w:r>
      <w:proofErr w:type="spellEnd"/>
      <w:r w:rsidRPr="00E31D92">
        <w:t xml:space="preserve"> povinností </w:t>
      </w:r>
      <w:proofErr w:type="spellStart"/>
      <w:r w:rsidRPr="00E31D92">
        <w:t>vyplývajúcich</w:t>
      </w:r>
      <w:proofErr w:type="spellEnd"/>
      <w:r w:rsidRPr="00E31D92">
        <w:t xml:space="preserve"> z </w:t>
      </w:r>
      <w:proofErr w:type="spellStart"/>
      <w:r w:rsidRPr="00E31D92">
        <w:t>pracovnoprávneho</w:t>
      </w:r>
      <w:proofErr w:type="spellEnd"/>
      <w:r w:rsidRPr="00E31D92">
        <w:t xml:space="preserve"> </w:t>
      </w:r>
      <w:proofErr w:type="spellStart"/>
      <w:r w:rsidRPr="00E31D92">
        <w:t>vzťahu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iného</w:t>
      </w:r>
      <w:proofErr w:type="spellEnd"/>
      <w:r w:rsidRPr="00E31D92">
        <w:t xml:space="preserve"> obdobného </w:t>
      </w:r>
      <w:proofErr w:type="spellStart"/>
      <w:r w:rsidRPr="00E31D92">
        <w:t>vzťahu</w:t>
      </w:r>
      <w:proofErr w:type="spellEnd"/>
      <w:r w:rsidRPr="00E31D92">
        <w:t xml:space="preserve"> s </w:t>
      </w:r>
      <w:proofErr w:type="spellStart"/>
      <w:r w:rsidRPr="00E31D92">
        <w:t>poplatníkom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, </w:t>
      </w:r>
      <w:proofErr w:type="spellStart"/>
      <w:r w:rsidRPr="00E31D92">
        <w:t>ktorú</w:t>
      </w:r>
      <w:proofErr w:type="spellEnd"/>
      <w:r w:rsidRPr="00E31D92">
        <w:t xml:space="preserve"> má právo </w:t>
      </w:r>
      <w:proofErr w:type="spellStart"/>
      <w:r w:rsidRPr="00E31D92">
        <w:t>užívať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ju</w:t>
      </w:r>
      <w:proofErr w:type="spellEnd"/>
      <w:r w:rsidRPr="00E31D92">
        <w:t xml:space="preserve"> </w:t>
      </w:r>
      <w:proofErr w:type="spellStart"/>
      <w:r w:rsidRPr="00E31D92">
        <w:t>užíva</w:t>
      </w:r>
      <w:proofErr w:type="spellEnd"/>
      <w:r w:rsidRPr="00E31D92">
        <w:t xml:space="preserve"> aj poplatník, </w:t>
      </w:r>
      <w:proofErr w:type="spellStart"/>
      <w:r w:rsidRPr="00E31D92">
        <w:t>alebo</w:t>
      </w:r>
      <w:proofErr w:type="spellEnd"/>
      <w:r w:rsidRPr="00E31D92">
        <w:br/>
        <w:t xml:space="preserve">c) v </w:t>
      </w:r>
      <w:proofErr w:type="spellStart"/>
      <w:r w:rsidRPr="00E31D92">
        <w:t>nehnuteľnosti</w:t>
      </w:r>
      <w:proofErr w:type="spellEnd"/>
      <w:r w:rsidRPr="00E31D92">
        <w:t xml:space="preserve">, </w:t>
      </w:r>
      <w:proofErr w:type="spellStart"/>
      <w:r w:rsidRPr="00E31D92">
        <w:t>ktorú</w:t>
      </w:r>
      <w:proofErr w:type="spellEnd"/>
      <w:r w:rsidRPr="00E31D92">
        <w:t xml:space="preserve"> má poplatník právo </w:t>
      </w:r>
      <w:proofErr w:type="spellStart"/>
      <w:r w:rsidRPr="00E31D92">
        <w:t>užívať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ju</w:t>
      </w:r>
      <w:proofErr w:type="spellEnd"/>
      <w:r w:rsidRPr="00E31D92">
        <w:t xml:space="preserve"> </w:t>
      </w:r>
      <w:proofErr w:type="spellStart"/>
      <w:r w:rsidRPr="00E31D92">
        <w:t>užíva</w:t>
      </w:r>
      <w:proofErr w:type="spellEnd"/>
      <w:r w:rsidRPr="00E31D92">
        <w:t xml:space="preserve">, </w:t>
      </w:r>
      <w:proofErr w:type="spellStart"/>
      <w:r w:rsidRPr="00E31D92">
        <w:t>vykonáva</w:t>
      </w:r>
      <w:proofErr w:type="spellEnd"/>
      <w:r w:rsidRPr="00E31D92">
        <w:t xml:space="preserve"> </w:t>
      </w:r>
      <w:proofErr w:type="spellStart"/>
      <w:r w:rsidRPr="00E31D92">
        <w:t>pre</w:t>
      </w:r>
      <w:proofErr w:type="spellEnd"/>
      <w:r w:rsidRPr="00E31D92">
        <w:t xml:space="preserve"> poplatníka práce </w:t>
      </w:r>
      <w:proofErr w:type="spellStart"/>
      <w:r w:rsidRPr="00E31D92">
        <w:t>alebo</w:t>
      </w:r>
      <w:proofErr w:type="spellEnd"/>
      <w:r w:rsidRPr="00E31D92">
        <w:t xml:space="preserve"> mu poskytuje </w:t>
      </w:r>
      <w:proofErr w:type="spellStart"/>
      <w:r w:rsidRPr="00E31D92">
        <w:t>iné</w:t>
      </w:r>
      <w:proofErr w:type="spellEnd"/>
      <w:r w:rsidRPr="00E31D92">
        <w:t xml:space="preserve"> služby v rámci výkonu </w:t>
      </w:r>
      <w:proofErr w:type="spellStart"/>
      <w:r w:rsidRPr="00E31D92">
        <w:t>svojej</w:t>
      </w:r>
      <w:proofErr w:type="spellEnd"/>
      <w:r w:rsidRPr="00E31D92">
        <w:t xml:space="preserve"> činnosti a </w:t>
      </w:r>
      <w:proofErr w:type="spellStart"/>
      <w:r w:rsidRPr="00E31D92">
        <w:t>pri</w:t>
      </w:r>
      <w:proofErr w:type="spellEnd"/>
      <w:r w:rsidRPr="00E31D92">
        <w:t xml:space="preserve"> </w:t>
      </w:r>
      <w:proofErr w:type="spellStart"/>
      <w:r w:rsidRPr="00E31D92">
        <w:t>tejto</w:t>
      </w:r>
      <w:proofErr w:type="spellEnd"/>
      <w:r w:rsidRPr="00E31D92">
        <w:t xml:space="preserve"> činnosti produkuje len </w:t>
      </w:r>
      <w:proofErr w:type="spellStart"/>
      <w:r w:rsidRPr="00E31D92">
        <w:t>komunálne</w:t>
      </w:r>
      <w:proofErr w:type="spellEnd"/>
      <w:r w:rsidRPr="00E31D92">
        <w:t xml:space="preserve"> odpady </w:t>
      </w:r>
      <w:proofErr w:type="spellStart"/>
      <w:r w:rsidRPr="00E31D92">
        <w:t>alebo</w:t>
      </w:r>
      <w:proofErr w:type="spellEnd"/>
      <w:r w:rsidRPr="00E31D92">
        <w:t xml:space="preserve"> drobné stavebné odpady.</w:t>
      </w:r>
    </w:p>
    <w:p w:rsidR="00CE0EB9" w:rsidRPr="00E31D92" w:rsidRDefault="00CE0EB9" w:rsidP="00CE0EB9">
      <w:pPr>
        <w:spacing w:line="200" w:lineRule="atLeast"/>
        <w:jc w:val="both"/>
      </w:pPr>
      <w:proofErr w:type="gramStart"/>
      <w:r w:rsidRPr="00E31D92">
        <w:t xml:space="preserve">( 4 ) </w:t>
      </w:r>
      <w:proofErr w:type="spellStart"/>
      <w:r w:rsidRPr="00E31D92">
        <w:t>Ak</w:t>
      </w:r>
      <w:proofErr w:type="spellEnd"/>
      <w:proofErr w:type="gramEnd"/>
      <w:r w:rsidRPr="00E31D92">
        <w:t xml:space="preserve"> </w:t>
      </w:r>
      <w:proofErr w:type="spellStart"/>
      <w:r w:rsidRPr="00E31D92">
        <w:t>viacero</w:t>
      </w:r>
      <w:proofErr w:type="spellEnd"/>
      <w:r w:rsidRPr="00E31D92">
        <w:t xml:space="preserve"> </w:t>
      </w:r>
      <w:proofErr w:type="spellStart"/>
      <w:r w:rsidRPr="00E31D92">
        <w:t>poplatníkov</w:t>
      </w:r>
      <w:proofErr w:type="spellEnd"/>
      <w:r w:rsidRPr="00E31D92">
        <w:t xml:space="preserve"> </w:t>
      </w:r>
      <w:proofErr w:type="spellStart"/>
      <w:r w:rsidRPr="00E31D92">
        <w:t>podľa</w:t>
      </w:r>
      <w:proofErr w:type="spellEnd"/>
      <w:r w:rsidRPr="00E31D92">
        <w:t xml:space="preserve"> odseku 1 písm. a) žije v </w:t>
      </w:r>
      <w:proofErr w:type="spellStart"/>
      <w:r w:rsidRPr="00E31D92">
        <w:t>spoločnej</w:t>
      </w:r>
      <w:proofErr w:type="spellEnd"/>
      <w:r w:rsidRPr="00E31D92">
        <w:t xml:space="preserve"> domácnosti, </w:t>
      </w:r>
      <w:proofErr w:type="spellStart"/>
      <w:r w:rsidRPr="00E31D92">
        <w:t>plnenie</w:t>
      </w:r>
      <w:proofErr w:type="spellEnd"/>
      <w:r w:rsidRPr="00E31D92">
        <w:t xml:space="preserve"> povinností poplatníka </w:t>
      </w:r>
      <w:proofErr w:type="spellStart"/>
      <w:r w:rsidRPr="00E31D92">
        <w:t>môže</w:t>
      </w:r>
      <w:proofErr w:type="spellEnd"/>
      <w:r w:rsidRPr="00E31D92">
        <w:t xml:space="preserve"> za </w:t>
      </w:r>
      <w:proofErr w:type="spellStart"/>
      <w:r w:rsidRPr="00E31D92">
        <w:t>ostatných</w:t>
      </w:r>
      <w:proofErr w:type="spellEnd"/>
      <w:r w:rsidRPr="00E31D92">
        <w:t xml:space="preserve"> </w:t>
      </w:r>
      <w:proofErr w:type="spellStart"/>
      <w:r w:rsidRPr="00E31D92">
        <w:t>členov</w:t>
      </w:r>
      <w:proofErr w:type="spellEnd"/>
      <w:r w:rsidRPr="00E31D92">
        <w:t xml:space="preserve"> </w:t>
      </w:r>
      <w:proofErr w:type="spellStart"/>
      <w:r w:rsidRPr="00E31D92">
        <w:t>tejto</w:t>
      </w:r>
      <w:proofErr w:type="spellEnd"/>
      <w:r w:rsidRPr="00E31D92">
        <w:t xml:space="preserve"> domácnosti na </w:t>
      </w:r>
      <w:proofErr w:type="spellStart"/>
      <w:r w:rsidRPr="00E31D92">
        <w:t>seba</w:t>
      </w:r>
      <w:proofErr w:type="spellEnd"/>
      <w:r w:rsidRPr="00E31D92">
        <w:t xml:space="preserve"> </w:t>
      </w:r>
      <w:proofErr w:type="spellStart"/>
      <w:r w:rsidRPr="00E31D92">
        <w:t>prevziať</w:t>
      </w:r>
      <w:proofErr w:type="spellEnd"/>
      <w:r w:rsidRPr="00E31D92">
        <w:t xml:space="preserve"> jeden z nich. </w:t>
      </w:r>
      <w:r w:rsidRPr="00E31D92">
        <w:lastRenderedPageBreak/>
        <w:t xml:space="preserve">Za poplatníka, </w:t>
      </w:r>
      <w:proofErr w:type="spellStart"/>
      <w:r w:rsidRPr="00E31D92">
        <w:t>ktorý</w:t>
      </w:r>
      <w:proofErr w:type="spellEnd"/>
      <w:r w:rsidRPr="00E31D92">
        <w:t xml:space="preserve"> </w:t>
      </w:r>
      <w:proofErr w:type="spellStart"/>
      <w:r w:rsidRPr="00E31D92">
        <w:t>nie</w:t>
      </w:r>
      <w:proofErr w:type="spellEnd"/>
      <w:r w:rsidRPr="00E31D92">
        <w:t xml:space="preserve"> je </w:t>
      </w:r>
      <w:proofErr w:type="spellStart"/>
      <w:r w:rsidRPr="00E31D92">
        <w:t>spôsobilý</w:t>
      </w:r>
      <w:proofErr w:type="spellEnd"/>
      <w:r w:rsidRPr="00E31D92">
        <w:t xml:space="preserve"> na </w:t>
      </w:r>
      <w:proofErr w:type="spellStart"/>
      <w:r w:rsidRPr="00E31D92">
        <w:t>právne</w:t>
      </w:r>
      <w:proofErr w:type="spellEnd"/>
      <w:r w:rsidRPr="00E31D92">
        <w:t xml:space="preserve"> úkony v </w:t>
      </w:r>
      <w:proofErr w:type="spellStart"/>
      <w:r w:rsidRPr="00E31D92">
        <w:t>plnom</w:t>
      </w:r>
      <w:proofErr w:type="spellEnd"/>
      <w:r w:rsidRPr="00E31D92">
        <w:t xml:space="preserve"> rozsahu, plní povinnosti poplatníka jeho zákonný </w:t>
      </w:r>
      <w:proofErr w:type="spellStart"/>
      <w:r w:rsidRPr="00E31D92">
        <w:t>zástupca</w:t>
      </w:r>
      <w:proofErr w:type="spellEnd"/>
      <w:r w:rsidRPr="00E31D92">
        <w:t xml:space="preserve">, </w:t>
      </w:r>
      <w:proofErr w:type="spellStart"/>
      <w:r w:rsidRPr="00E31D92">
        <w:t>prípadne</w:t>
      </w:r>
      <w:proofErr w:type="spellEnd"/>
      <w:r w:rsidRPr="00E31D92">
        <w:t xml:space="preserve"> opatrovník. Povinnosti poplatníka </w:t>
      </w:r>
      <w:proofErr w:type="spellStart"/>
      <w:r w:rsidRPr="00E31D92">
        <w:t>nesmie</w:t>
      </w:r>
      <w:proofErr w:type="spellEnd"/>
      <w:r w:rsidRPr="00E31D92">
        <w:t xml:space="preserve"> za </w:t>
      </w:r>
      <w:proofErr w:type="spellStart"/>
      <w:r w:rsidRPr="00E31D92">
        <w:t>iného</w:t>
      </w:r>
      <w:proofErr w:type="spellEnd"/>
      <w:r w:rsidRPr="00E31D92">
        <w:t xml:space="preserve"> </w:t>
      </w:r>
      <w:proofErr w:type="spellStart"/>
      <w:r w:rsidRPr="00E31D92">
        <w:t>prevziať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plniť</w:t>
      </w:r>
      <w:proofErr w:type="spellEnd"/>
      <w:r w:rsidRPr="00E31D92">
        <w:t xml:space="preserve"> osoba, </w:t>
      </w:r>
      <w:proofErr w:type="spellStart"/>
      <w:r w:rsidRPr="00E31D92">
        <w:t>ktorá</w:t>
      </w:r>
      <w:proofErr w:type="spellEnd"/>
      <w:r w:rsidRPr="00E31D92">
        <w:t xml:space="preserve"> </w:t>
      </w:r>
      <w:proofErr w:type="spellStart"/>
      <w:r w:rsidRPr="00E31D92">
        <w:t>sa</w:t>
      </w:r>
      <w:proofErr w:type="spellEnd"/>
      <w:r w:rsidRPr="00E31D92">
        <w:t xml:space="preserve"> </w:t>
      </w:r>
      <w:proofErr w:type="spellStart"/>
      <w:r w:rsidRPr="00E31D92">
        <w:t>dlhodobo</w:t>
      </w:r>
      <w:proofErr w:type="spellEnd"/>
      <w:r w:rsidRPr="00E31D92">
        <w:t xml:space="preserve"> </w:t>
      </w:r>
      <w:proofErr w:type="spellStart"/>
      <w:r w:rsidRPr="00E31D92">
        <w:t>zdržiava</w:t>
      </w:r>
      <w:proofErr w:type="spellEnd"/>
      <w:r w:rsidRPr="00E31D92">
        <w:t xml:space="preserve"> mimo </w:t>
      </w:r>
      <w:proofErr w:type="spellStart"/>
      <w:r w:rsidRPr="00E31D92">
        <w:t>územia</w:t>
      </w:r>
      <w:proofErr w:type="spellEnd"/>
      <w:r w:rsidRPr="00E31D92">
        <w:t xml:space="preserve"> </w:t>
      </w:r>
      <w:proofErr w:type="spellStart"/>
      <w:r w:rsidRPr="00E31D92">
        <w:t>Slovenskej</w:t>
      </w:r>
      <w:proofErr w:type="spellEnd"/>
      <w:r w:rsidRPr="00E31D92">
        <w:t xml:space="preserve"> republiky </w:t>
      </w:r>
      <w:proofErr w:type="spellStart"/>
      <w:r w:rsidRPr="00E31D92">
        <w:t>alebo</w:t>
      </w:r>
      <w:proofErr w:type="spellEnd"/>
      <w:r w:rsidRPr="00E31D92">
        <w:t xml:space="preserve"> je </w:t>
      </w:r>
      <w:proofErr w:type="spellStart"/>
      <w:r w:rsidRPr="00E31D92">
        <w:t>nezvestná</w:t>
      </w:r>
      <w:proofErr w:type="spellEnd"/>
      <w:r w:rsidRPr="00E31D92">
        <w:t xml:space="preserve">. </w:t>
      </w:r>
      <w:proofErr w:type="spellStart"/>
      <w:r w:rsidRPr="00E31D92">
        <w:t>Tieto</w:t>
      </w:r>
      <w:proofErr w:type="spellEnd"/>
      <w:r w:rsidRPr="00E31D92">
        <w:t xml:space="preserve"> </w:t>
      </w:r>
      <w:proofErr w:type="spellStart"/>
      <w:r w:rsidRPr="00E31D92">
        <w:t>skutočnosti</w:t>
      </w:r>
      <w:proofErr w:type="spellEnd"/>
      <w:r w:rsidRPr="00E31D92">
        <w:t xml:space="preserve">, </w:t>
      </w:r>
      <w:proofErr w:type="spellStart"/>
      <w:r w:rsidRPr="00E31D92">
        <w:t>ako</w:t>
      </w:r>
      <w:proofErr w:type="spellEnd"/>
      <w:r w:rsidRPr="00E31D92">
        <w:t xml:space="preserve"> aj </w:t>
      </w:r>
      <w:proofErr w:type="spellStart"/>
      <w:r w:rsidRPr="00E31D92">
        <w:t>ich</w:t>
      </w:r>
      <w:proofErr w:type="spellEnd"/>
      <w:r w:rsidRPr="00E31D92">
        <w:t xml:space="preserve"> </w:t>
      </w:r>
      <w:proofErr w:type="spellStart"/>
      <w:r w:rsidRPr="00E31D92">
        <w:t>zmeny</w:t>
      </w:r>
      <w:proofErr w:type="spellEnd"/>
      <w:r w:rsidRPr="00E31D92">
        <w:t xml:space="preserve"> je osoba, </w:t>
      </w:r>
      <w:proofErr w:type="spellStart"/>
      <w:r w:rsidRPr="00E31D92">
        <w:t>ktorá</w:t>
      </w:r>
      <w:proofErr w:type="spellEnd"/>
      <w:r w:rsidRPr="00E31D92">
        <w:t xml:space="preserve"> za </w:t>
      </w:r>
      <w:proofErr w:type="spellStart"/>
      <w:r w:rsidRPr="00E31D92">
        <w:t>iného</w:t>
      </w:r>
      <w:proofErr w:type="spellEnd"/>
      <w:r w:rsidRPr="00E31D92">
        <w:t xml:space="preserve"> plní povinnosti poplatníka, povinná </w:t>
      </w:r>
      <w:proofErr w:type="spellStart"/>
      <w:r w:rsidRPr="00E31D92">
        <w:t>oznámiť</w:t>
      </w:r>
      <w:proofErr w:type="spellEnd"/>
      <w:r w:rsidRPr="00E31D92">
        <w:t xml:space="preserve"> obci.  </w:t>
      </w:r>
    </w:p>
    <w:p w:rsidR="00CE0EB9" w:rsidRPr="0004238D" w:rsidRDefault="00CE0EB9" w:rsidP="00CE0EB9">
      <w:pPr>
        <w:spacing w:line="200" w:lineRule="atLeast"/>
        <w:jc w:val="center"/>
        <w:rPr>
          <w:b/>
          <w:bCs/>
          <w:sz w:val="20"/>
          <w:szCs w:val="20"/>
        </w:rPr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21</w:t>
      </w: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proofErr w:type="spellStart"/>
      <w:r w:rsidRPr="00E31D92">
        <w:rPr>
          <w:b/>
          <w:bCs/>
        </w:rPr>
        <w:t>Platiteľ</w:t>
      </w:r>
      <w:proofErr w:type="spellEnd"/>
    </w:p>
    <w:p w:rsidR="00CE0EB9" w:rsidRPr="00E31D92" w:rsidRDefault="00CE0EB9" w:rsidP="00CE0EB9">
      <w:pPr>
        <w:spacing w:line="200" w:lineRule="atLeast"/>
      </w:pPr>
      <w:proofErr w:type="gramStart"/>
      <w:r w:rsidRPr="00E31D92">
        <w:t xml:space="preserve">( 1 ) </w:t>
      </w:r>
      <w:proofErr w:type="spellStart"/>
      <w:r w:rsidRPr="00E31D92">
        <w:t>Poplatok</w:t>
      </w:r>
      <w:proofErr w:type="spellEnd"/>
      <w:proofErr w:type="gramEnd"/>
      <w:r w:rsidRPr="00E31D92">
        <w:t xml:space="preserve"> od poplatníka v </w:t>
      </w:r>
      <w:proofErr w:type="spellStart"/>
      <w:r w:rsidRPr="00E31D92">
        <w:t>ustanovenej</w:t>
      </w:r>
      <w:proofErr w:type="spellEnd"/>
      <w:r w:rsidRPr="00E31D92">
        <w:t xml:space="preserve"> </w:t>
      </w:r>
      <w:proofErr w:type="spellStart"/>
      <w:r w:rsidRPr="00E31D92">
        <w:t>výške</w:t>
      </w:r>
      <w:proofErr w:type="spellEnd"/>
      <w:r w:rsidRPr="00E31D92">
        <w:t xml:space="preserve"> </w:t>
      </w:r>
      <w:proofErr w:type="spellStart"/>
      <w:r w:rsidRPr="00E31D92">
        <w:t>pre</w:t>
      </w:r>
      <w:proofErr w:type="spellEnd"/>
      <w:r w:rsidRPr="00E31D92">
        <w:t xml:space="preserve"> obec </w:t>
      </w:r>
      <w:proofErr w:type="spellStart"/>
      <w:r w:rsidRPr="00E31D92">
        <w:t>vyberá</w:t>
      </w:r>
      <w:proofErr w:type="spellEnd"/>
      <w:r w:rsidRPr="00E31D92">
        <w:t xml:space="preserve"> a za vybraný </w:t>
      </w:r>
      <w:proofErr w:type="spellStart"/>
      <w:r w:rsidRPr="00E31D92">
        <w:t>poplatok</w:t>
      </w:r>
      <w:proofErr w:type="spellEnd"/>
      <w:r w:rsidRPr="00E31D92">
        <w:t xml:space="preserve"> ručí</w:t>
      </w:r>
      <w:r w:rsidRPr="00E31D92">
        <w:br/>
        <w:t xml:space="preserve">a) vlastník </w:t>
      </w:r>
      <w:proofErr w:type="spellStart"/>
      <w:r w:rsidRPr="00E31D92">
        <w:t>nehnuteľnosti</w:t>
      </w:r>
      <w:proofErr w:type="spellEnd"/>
      <w:r w:rsidRPr="00E31D92">
        <w:t xml:space="preserve">; </w:t>
      </w:r>
      <w:proofErr w:type="spellStart"/>
      <w:r w:rsidRPr="00E31D92">
        <w:t>ak</w:t>
      </w:r>
      <w:proofErr w:type="spellEnd"/>
      <w:r w:rsidRPr="00E31D92">
        <w:t xml:space="preserve"> je </w:t>
      </w:r>
      <w:proofErr w:type="spellStart"/>
      <w:r w:rsidRPr="00E31D92">
        <w:t>nehnuteľnosť</w:t>
      </w:r>
      <w:proofErr w:type="spellEnd"/>
      <w:r w:rsidRPr="00E31D92">
        <w:t xml:space="preserve"> v </w:t>
      </w:r>
      <w:proofErr w:type="spellStart"/>
      <w:r w:rsidRPr="00E31D92">
        <w:t>spoluvlastníctve</w:t>
      </w:r>
      <w:proofErr w:type="spellEnd"/>
      <w:r w:rsidRPr="00E31D92">
        <w:t xml:space="preserve"> </w:t>
      </w:r>
      <w:proofErr w:type="spellStart"/>
      <w:r w:rsidRPr="00E31D92">
        <w:t>viacerých</w:t>
      </w:r>
      <w:proofErr w:type="spellEnd"/>
      <w:r w:rsidRPr="00E31D92">
        <w:t xml:space="preserve"> </w:t>
      </w:r>
      <w:proofErr w:type="spellStart"/>
      <w:r w:rsidRPr="00E31D92">
        <w:t>spoluvlastníkov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ak</w:t>
      </w:r>
      <w:proofErr w:type="spellEnd"/>
      <w:r w:rsidRPr="00E31D92">
        <w:t xml:space="preserve"> ide o bytový dom,  </w:t>
      </w:r>
      <w:proofErr w:type="spellStart"/>
      <w:r w:rsidRPr="00E31D92">
        <w:t>poplatok</w:t>
      </w:r>
      <w:proofErr w:type="spellEnd"/>
      <w:r w:rsidRPr="00E31D92">
        <w:t xml:space="preserve"> </w:t>
      </w:r>
      <w:proofErr w:type="spellStart"/>
      <w:r w:rsidRPr="00E31D92">
        <w:t>vyberá</w:t>
      </w:r>
      <w:proofErr w:type="spellEnd"/>
      <w:r w:rsidRPr="00E31D92">
        <w:t xml:space="preserve"> a za vybraný </w:t>
      </w:r>
      <w:proofErr w:type="spellStart"/>
      <w:r w:rsidRPr="00E31D92">
        <w:t>poplatok</w:t>
      </w:r>
      <w:proofErr w:type="spellEnd"/>
      <w:r w:rsidRPr="00E31D92">
        <w:t xml:space="preserve"> ručí </w:t>
      </w:r>
      <w:proofErr w:type="spellStart"/>
      <w:r w:rsidRPr="00E31D92">
        <w:t>zástupca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správca</w:t>
      </w:r>
      <w:proofErr w:type="spellEnd"/>
      <w:r w:rsidRPr="00E31D92">
        <w:t xml:space="preserve"> určený </w:t>
      </w:r>
      <w:proofErr w:type="spellStart"/>
      <w:r w:rsidRPr="00E31D92">
        <w:t>spoluvlastníkmi</w:t>
      </w:r>
      <w:proofErr w:type="spellEnd"/>
      <w:r w:rsidRPr="00E31D92">
        <w:t xml:space="preserve">, </w:t>
      </w:r>
      <w:proofErr w:type="spellStart"/>
      <w:r w:rsidRPr="00E31D92">
        <w:t>ak</w:t>
      </w:r>
      <w:proofErr w:type="spellEnd"/>
      <w:r w:rsidRPr="00E31D92">
        <w:t xml:space="preserve"> s </w:t>
      </w:r>
      <w:proofErr w:type="spellStart"/>
      <w:r w:rsidRPr="00E31D92">
        <w:t>výberom</w:t>
      </w:r>
      <w:proofErr w:type="spellEnd"/>
      <w:r w:rsidRPr="00E31D92">
        <w:t xml:space="preserve"> poplatku </w:t>
      </w:r>
      <w:proofErr w:type="spellStart"/>
      <w:r w:rsidRPr="00E31D92">
        <w:t>zástupca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správca</w:t>
      </w:r>
      <w:proofErr w:type="spellEnd"/>
      <w:r w:rsidRPr="00E31D92">
        <w:t xml:space="preserve"> </w:t>
      </w:r>
      <w:proofErr w:type="spellStart"/>
      <w:r w:rsidRPr="00E31D92">
        <w:t>súhlasí</w:t>
      </w:r>
      <w:proofErr w:type="spellEnd"/>
      <w:r w:rsidRPr="00E31D92">
        <w:t xml:space="preserve">; </w:t>
      </w:r>
      <w:r w:rsidRPr="00E31D92">
        <w:br/>
        <w:t xml:space="preserve">b) </w:t>
      </w:r>
      <w:proofErr w:type="spellStart"/>
      <w:r w:rsidRPr="00E31D92">
        <w:t>správca</w:t>
      </w:r>
      <w:proofErr w:type="spellEnd"/>
      <w:r w:rsidRPr="00E31D92">
        <w:t xml:space="preserve">,  </w:t>
      </w:r>
      <w:proofErr w:type="spellStart"/>
      <w:r w:rsidRPr="00E31D92">
        <w:t>ak</w:t>
      </w:r>
      <w:proofErr w:type="spellEnd"/>
      <w:r w:rsidRPr="00E31D92">
        <w:t xml:space="preserve"> je </w:t>
      </w:r>
      <w:proofErr w:type="spellStart"/>
      <w:r w:rsidRPr="00E31D92">
        <w:t>vlastníkom</w:t>
      </w:r>
      <w:proofErr w:type="spellEnd"/>
      <w:r w:rsidRPr="00E31D92">
        <w:t xml:space="preserve"> </w:t>
      </w:r>
      <w:proofErr w:type="spellStart"/>
      <w:r w:rsidRPr="00E31D92">
        <w:t>nehnuteľnosti</w:t>
      </w:r>
      <w:proofErr w:type="spellEnd"/>
      <w:r w:rsidRPr="00E31D92">
        <w:t xml:space="preserve"> </w:t>
      </w:r>
      <w:proofErr w:type="spellStart"/>
      <w:r w:rsidRPr="00E31D92">
        <w:t>štát</w:t>
      </w:r>
      <w:proofErr w:type="spellEnd"/>
      <w:r w:rsidRPr="00E31D92">
        <w:t xml:space="preserve">, vyšší </w:t>
      </w:r>
      <w:proofErr w:type="spellStart"/>
      <w:r w:rsidRPr="00E31D92">
        <w:t>územný</w:t>
      </w:r>
      <w:proofErr w:type="spellEnd"/>
      <w:r w:rsidRPr="00E31D92">
        <w:t xml:space="preserve"> </w:t>
      </w:r>
      <w:proofErr w:type="spellStart"/>
      <w:r w:rsidRPr="00E31D92">
        <w:t>celok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obec (</w:t>
      </w:r>
      <w:proofErr w:type="spellStart"/>
      <w:r w:rsidRPr="00E31D92">
        <w:t>ďalej</w:t>
      </w:r>
      <w:proofErr w:type="spellEnd"/>
      <w:r w:rsidRPr="00E31D92">
        <w:t xml:space="preserve"> len </w:t>
      </w:r>
      <w:proofErr w:type="spellStart"/>
      <w:proofErr w:type="gramStart"/>
      <w:r w:rsidRPr="00E31D92">
        <w:t>platiteľ</w:t>
      </w:r>
      <w:proofErr w:type="spellEnd"/>
      <w:r w:rsidRPr="00E31D92">
        <w:t xml:space="preserve"> ).</w:t>
      </w:r>
      <w:r w:rsidRPr="00E31D92">
        <w:br/>
        <w:t xml:space="preserve">( 2 ) </w:t>
      </w:r>
      <w:proofErr w:type="spellStart"/>
      <w:r w:rsidRPr="00E31D92">
        <w:t>Platiteľ</w:t>
      </w:r>
      <w:proofErr w:type="spellEnd"/>
      <w:proofErr w:type="gramEnd"/>
      <w:r w:rsidRPr="00E31D92">
        <w:t xml:space="preserve"> a poplatník </w:t>
      </w:r>
      <w:proofErr w:type="spellStart"/>
      <w:r w:rsidRPr="00E31D92">
        <w:t>sa</w:t>
      </w:r>
      <w:proofErr w:type="spellEnd"/>
      <w:r w:rsidRPr="00E31D92">
        <w:t xml:space="preserve"> </w:t>
      </w:r>
      <w:proofErr w:type="spellStart"/>
      <w:r w:rsidRPr="00E31D92">
        <w:t>môžu</w:t>
      </w:r>
      <w:proofErr w:type="spellEnd"/>
      <w:r w:rsidRPr="00E31D92">
        <w:t xml:space="preserve"> </w:t>
      </w:r>
      <w:proofErr w:type="spellStart"/>
      <w:r w:rsidRPr="00E31D92">
        <w:t>písomne</w:t>
      </w:r>
      <w:proofErr w:type="spellEnd"/>
      <w:r w:rsidRPr="00E31D92">
        <w:t xml:space="preserve"> </w:t>
      </w:r>
      <w:proofErr w:type="spellStart"/>
      <w:r w:rsidRPr="00E31D92">
        <w:t>dohodnúť</w:t>
      </w:r>
      <w:proofErr w:type="spellEnd"/>
      <w:r w:rsidRPr="00E31D92">
        <w:t xml:space="preserve">, že </w:t>
      </w:r>
      <w:proofErr w:type="spellStart"/>
      <w:r w:rsidRPr="00E31D92">
        <w:t>poplatok</w:t>
      </w:r>
      <w:proofErr w:type="spellEnd"/>
      <w:r w:rsidRPr="00E31D92">
        <w:t xml:space="preserve"> obci </w:t>
      </w:r>
      <w:proofErr w:type="spellStart"/>
      <w:r w:rsidRPr="00E31D92">
        <w:t>odvedie</w:t>
      </w:r>
      <w:proofErr w:type="spellEnd"/>
      <w:r w:rsidRPr="00E31D92">
        <w:t xml:space="preserve"> </w:t>
      </w:r>
      <w:proofErr w:type="spellStart"/>
      <w:r w:rsidRPr="00E31D92">
        <w:t>priamo</w:t>
      </w:r>
      <w:proofErr w:type="spellEnd"/>
      <w:r w:rsidRPr="00E31D92">
        <w:t xml:space="preserve"> poplatník; za </w:t>
      </w:r>
      <w:proofErr w:type="spellStart"/>
      <w:r w:rsidRPr="00E31D92">
        <w:t>odvedenie</w:t>
      </w:r>
      <w:proofErr w:type="spellEnd"/>
      <w:r w:rsidRPr="00E31D92">
        <w:t xml:space="preserve"> poplatku obci ručí </w:t>
      </w:r>
      <w:proofErr w:type="spellStart"/>
      <w:r w:rsidRPr="00E31D92">
        <w:t>platiteľ</w:t>
      </w:r>
      <w:proofErr w:type="spellEnd"/>
      <w:r w:rsidRPr="00E31D92">
        <w:t>.</w:t>
      </w:r>
    </w:p>
    <w:p w:rsidR="00CE0EB9" w:rsidRPr="00E31D92" w:rsidRDefault="00CE0EB9" w:rsidP="00CE0EB9">
      <w:pPr>
        <w:spacing w:line="200" w:lineRule="atLeast"/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22</w:t>
      </w:r>
      <w:r w:rsidRPr="00E31D92">
        <w:rPr>
          <w:b/>
          <w:bCs/>
        </w:rPr>
        <w:br/>
      </w:r>
      <w:proofErr w:type="spellStart"/>
      <w:r w:rsidRPr="00E31D92">
        <w:rPr>
          <w:b/>
          <w:bCs/>
        </w:rPr>
        <w:t>Sadzba</w:t>
      </w:r>
      <w:proofErr w:type="spellEnd"/>
      <w:r w:rsidRPr="00E31D92">
        <w:rPr>
          <w:b/>
          <w:bCs/>
        </w:rPr>
        <w:t xml:space="preserve"> poplatku</w:t>
      </w:r>
    </w:p>
    <w:p w:rsidR="00CE0EB9" w:rsidRPr="00E31D92" w:rsidRDefault="00CE0EB9" w:rsidP="00CE0EB9">
      <w:pPr>
        <w:spacing w:line="200" w:lineRule="atLeast"/>
        <w:jc w:val="both"/>
      </w:pPr>
      <w:proofErr w:type="gramStart"/>
      <w:r w:rsidRPr="00E31D92">
        <w:t xml:space="preserve">( 1 ) </w:t>
      </w:r>
      <w:proofErr w:type="spellStart"/>
      <w:r w:rsidRPr="00E31D92">
        <w:t>Sadzba</w:t>
      </w:r>
      <w:proofErr w:type="spellEnd"/>
      <w:proofErr w:type="gramEnd"/>
      <w:r w:rsidRPr="00E31D92">
        <w:t xml:space="preserve"> poplatku </w:t>
      </w:r>
      <w:proofErr w:type="spellStart"/>
      <w:r w:rsidRPr="00E31D92">
        <w:t>pre</w:t>
      </w:r>
      <w:proofErr w:type="spellEnd"/>
      <w:r w:rsidRPr="00E31D92">
        <w:t xml:space="preserve"> </w:t>
      </w:r>
      <w:proofErr w:type="spellStart"/>
      <w:r w:rsidRPr="00E31D92">
        <w:t>poplatníkov</w:t>
      </w:r>
      <w:proofErr w:type="spellEnd"/>
      <w:r w:rsidRPr="00E31D92">
        <w:t xml:space="preserve"> </w:t>
      </w:r>
      <w:proofErr w:type="spellStart"/>
      <w:r w:rsidRPr="00E31D92">
        <w:t>podľa</w:t>
      </w:r>
      <w:proofErr w:type="spellEnd"/>
      <w:r w:rsidRPr="00E31D92">
        <w:t xml:space="preserve"> § 21 </w:t>
      </w:r>
      <w:proofErr w:type="spellStart"/>
      <w:r w:rsidRPr="00E31D92">
        <w:t>ods</w:t>
      </w:r>
      <w:proofErr w:type="spellEnd"/>
      <w:r w:rsidRPr="00E31D92">
        <w:t xml:space="preserve">. 1 písm. a)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 je určená v </w:t>
      </w:r>
      <w:proofErr w:type="spellStart"/>
      <w:r w:rsidRPr="00E31D92">
        <w:t>prílohe</w:t>
      </w:r>
      <w:proofErr w:type="spellEnd"/>
      <w:r w:rsidRPr="00E31D92">
        <w:t xml:space="preserve"> č. 1 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. Tento </w:t>
      </w:r>
      <w:proofErr w:type="spellStart"/>
      <w:r w:rsidRPr="00E31D92">
        <w:t>poplatok</w:t>
      </w:r>
      <w:proofErr w:type="spellEnd"/>
      <w:r w:rsidRPr="00E31D92">
        <w:t xml:space="preserve"> </w:t>
      </w:r>
      <w:proofErr w:type="spellStart"/>
      <w:r w:rsidRPr="00E31D92">
        <w:t>sa</w:t>
      </w:r>
      <w:proofErr w:type="spellEnd"/>
      <w:r w:rsidRPr="00E31D92">
        <w:t xml:space="preserve"> na určené </w:t>
      </w:r>
      <w:proofErr w:type="spellStart"/>
      <w:r w:rsidRPr="00E31D92">
        <w:t>obdobie</w:t>
      </w:r>
      <w:proofErr w:type="spellEnd"/>
      <w:r w:rsidRPr="00E31D92">
        <w:t xml:space="preserve"> určí </w:t>
      </w:r>
      <w:proofErr w:type="spellStart"/>
      <w:r w:rsidRPr="00E31D92">
        <w:t>ako</w:t>
      </w:r>
      <w:proofErr w:type="spellEnd"/>
      <w:r w:rsidRPr="00E31D92">
        <w:t xml:space="preserve"> </w:t>
      </w:r>
      <w:proofErr w:type="spellStart"/>
      <w:r w:rsidRPr="00E31D92">
        <w:t>súčin</w:t>
      </w:r>
      <w:proofErr w:type="spellEnd"/>
      <w:r w:rsidRPr="00E31D92">
        <w:t xml:space="preserve"> </w:t>
      </w:r>
      <w:proofErr w:type="spellStart"/>
      <w:r w:rsidRPr="00E31D92">
        <w:t>sadzby</w:t>
      </w:r>
      <w:proofErr w:type="spellEnd"/>
      <w:r w:rsidRPr="00E31D92">
        <w:t xml:space="preserve"> poplatku a počtu </w:t>
      </w:r>
      <w:proofErr w:type="spellStart"/>
      <w:r w:rsidRPr="00E31D92">
        <w:t>kalendárnych</w:t>
      </w:r>
      <w:proofErr w:type="spellEnd"/>
      <w:r w:rsidRPr="00E31D92">
        <w:t xml:space="preserve"> dní v </w:t>
      </w:r>
      <w:proofErr w:type="spellStart"/>
      <w:r w:rsidRPr="00E31D92">
        <w:t>zdaňovacom</w:t>
      </w:r>
      <w:proofErr w:type="spellEnd"/>
      <w:r w:rsidRPr="00E31D92">
        <w:t xml:space="preserve"> období, </w:t>
      </w:r>
      <w:proofErr w:type="spellStart"/>
      <w:r w:rsidRPr="00E31D92">
        <w:t>počas</w:t>
      </w:r>
      <w:proofErr w:type="spellEnd"/>
      <w:r w:rsidRPr="00E31D92">
        <w:t xml:space="preserve"> </w:t>
      </w:r>
      <w:proofErr w:type="spellStart"/>
      <w:r w:rsidRPr="00E31D92">
        <w:t>ktorých</w:t>
      </w:r>
      <w:proofErr w:type="spellEnd"/>
      <w:r w:rsidRPr="00E31D92">
        <w:t xml:space="preserve"> má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gramStart"/>
      <w:r w:rsidRPr="00E31D92">
        <w:t>bude mať</w:t>
      </w:r>
      <w:proofErr w:type="gramEnd"/>
      <w:r w:rsidRPr="00E31D92">
        <w:t xml:space="preserve"> poplatník v obci trvalý pobyt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prechodný</w:t>
      </w:r>
      <w:proofErr w:type="spellEnd"/>
      <w:r w:rsidRPr="00E31D92">
        <w:t xml:space="preserve"> pobyt,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počas</w:t>
      </w:r>
      <w:proofErr w:type="spellEnd"/>
      <w:r w:rsidRPr="00E31D92">
        <w:t xml:space="preserve"> </w:t>
      </w:r>
      <w:proofErr w:type="spellStart"/>
      <w:r w:rsidRPr="00E31D92">
        <w:t>ktorých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 </w:t>
      </w:r>
      <w:proofErr w:type="spellStart"/>
      <w:r w:rsidRPr="00E31D92">
        <w:t>užíva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je </w:t>
      </w:r>
      <w:proofErr w:type="spellStart"/>
      <w:r w:rsidRPr="00E31D92">
        <w:t>oprávnený</w:t>
      </w:r>
      <w:proofErr w:type="spellEnd"/>
      <w:r w:rsidRPr="00E31D92">
        <w:t xml:space="preserve"> </w:t>
      </w:r>
      <w:proofErr w:type="spellStart"/>
      <w:r w:rsidRPr="00E31D92">
        <w:t>ju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 xml:space="preserve">. </w:t>
      </w:r>
    </w:p>
    <w:p w:rsidR="00CE0EB9" w:rsidRPr="00E31D92" w:rsidRDefault="00CE0EB9" w:rsidP="00CE0EB9">
      <w:pPr>
        <w:spacing w:line="200" w:lineRule="atLeast"/>
      </w:pPr>
      <w:r w:rsidRPr="00E31D92">
        <w:t xml:space="preserve">(2) </w:t>
      </w:r>
      <w:proofErr w:type="spellStart"/>
      <w:r w:rsidRPr="00E31D92">
        <w:t>Pre</w:t>
      </w:r>
      <w:proofErr w:type="spellEnd"/>
      <w:r w:rsidRPr="00E31D92">
        <w:t xml:space="preserve"> </w:t>
      </w:r>
      <w:proofErr w:type="spellStart"/>
      <w:r w:rsidRPr="00E31D92">
        <w:t>poplatníkov</w:t>
      </w:r>
      <w:proofErr w:type="spellEnd"/>
      <w:r w:rsidRPr="00E31D92">
        <w:t xml:space="preserve"> </w:t>
      </w:r>
      <w:proofErr w:type="spellStart"/>
      <w:r w:rsidRPr="00E31D92">
        <w:t>podľa</w:t>
      </w:r>
      <w:proofErr w:type="spellEnd"/>
      <w:r w:rsidRPr="00E31D92">
        <w:t xml:space="preserve"> § 21 </w:t>
      </w:r>
      <w:proofErr w:type="spellStart"/>
      <w:r w:rsidRPr="00E31D92">
        <w:t>ods</w:t>
      </w:r>
      <w:proofErr w:type="spellEnd"/>
      <w:r w:rsidRPr="00E31D92">
        <w:t xml:space="preserve">. 1 písm. a)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, </w:t>
      </w:r>
      <w:proofErr w:type="spellStart"/>
      <w:r w:rsidRPr="00E31D92">
        <w:t>ak</w:t>
      </w:r>
      <w:proofErr w:type="spellEnd"/>
      <w:r w:rsidRPr="00E31D92">
        <w:t xml:space="preserve"> ide o poplatníka, </w:t>
      </w:r>
      <w:proofErr w:type="spellStart"/>
      <w:r w:rsidRPr="00E31D92">
        <w:t>ktorý</w:t>
      </w:r>
      <w:proofErr w:type="spellEnd"/>
    </w:p>
    <w:p w:rsidR="00CE0EB9" w:rsidRPr="00E31D92" w:rsidRDefault="00CE0EB9" w:rsidP="00CE0EB9">
      <w:pPr>
        <w:widowControl w:val="0"/>
        <w:numPr>
          <w:ilvl w:val="0"/>
          <w:numId w:val="17"/>
        </w:numPr>
        <w:tabs>
          <w:tab w:val="left" w:pos="4500"/>
        </w:tabs>
        <w:suppressAutoHyphens/>
        <w:spacing w:line="200" w:lineRule="atLeast"/>
        <w:ind w:left="180" w:firstLine="0"/>
      </w:pPr>
      <w:r w:rsidRPr="00E31D92">
        <w:t xml:space="preserve">je mladší </w:t>
      </w:r>
      <w:proofErr w:type="spellStart"/>
      <w:r w:rsidRPr="00E31D92">
        <w:t>ako</w:t>
      </w:r>
      <w:proofErr w:type="spellEnd"/>
      <w:r w:rsidRPr="00E31D92">
        <w:t xml:space="preserve"> 5 </w:t>
      </w:r>
      <w:proofErr w:type="spellStart"/>
      <w:r w:rsidRPr="00E31D92">
        <w:t>rokov</w:t>
      </w:r>
      <w:proofErr w:type="spellEnd"/>
      <w:r w:rsidRPr="00E31D92">
        <w:t xml:space="preserve">, </w:t>
      </w:r>
      <w:proofErr w:type="spellStart"/>
      <w:r w:rsidRPr="00E31D92">
        <w:t>alebo</w:t>
      </w:r>
      <w:proofErr w:type="spellEnd"/>
    </w:p>
    <w:p w:rsidR="00CE0EB9" w:rsidRPr="00E31D92" w:rsidRDefault="00CE0EB9" w:rsidP="00CE0EB9">
      <w:pPr>
        <w:widowControl w:val="0"/>
        <w:numPr>
          <w:ilvl w:val="0"/>
          <w:numId w:val="17"/>
        </w:numPr>
        <w:tabs>
          <w:tab w:val="left" w:pos="4500"/>
        </w:tabs>
        <w:suppressAutoHyphens/>
        <w:spacing w:line="200" w:lineRule="atLeast"/>
        <w:ind w:left="180" w:firstLine="0"/>
      </w:pPr>
      <w:r w:rsidRPr="00E31D92">
        <w:t xml:space="preserve">je starší </w:t>
      </w:r>
      <w:proofErr w:type="spellStart"/>
      <w:r w:rsidRPr="00E31D92">
        <w:t>ako</w:t>
      </w:r>
      <w:proofErr w:type="spellEnd"/>
      <w:r w:rsidRPr="00E31D92">
        <w:t xml:space="preserve"> 70 </w:t>
      </w:r>
      <w:proofErr w:type="spellStart"/>
      <w:r w:rsidRPr="00E31D92">
        <w:t>rokov</w:t>
      </w:r>
      <w:proofErr w:type="spellEnd"/>
      <w:r w:rsidRPr="00E31D92">
        <w:t xml:space="preserve">,  </w:t>
      </w:r>
    </w:p>
    <w:p w:rsidR="00CE0EB9" w:rsidRPr="00E31D92" w:rsidRDefault="00CE0EB9" w:rsidP="00CE0EB9">
      <w:pPr>
        <w:spacing w:line="200" w:lineRule="atLeast"/>
      </w:pPr>
      <w:r w:rsidRPr="00E31D92">
        <w:t xml:space="preserve">je určená </w:t>
      </w:r>
      <w:proofErr w:type="spellStart"/>
      <w:r w:rsidRPr="00E31D92">
        <w:t>osobitná</w:t>
      </w:r>
      <w:proofErr w:type="spellEnd"/>
      <w:r w:rsidRPr="00E31D92">
        <w:t xml:space="preserve"> </w:t>
      </w:r>
      <w:proofErr w:type="spellStart"/>
      <w:r w:rsidRPr="00E31D92">
        <w:t>sadzba</w:t>
      </w:r>
      <w:proofErr w:type="spellEnd"/>
      <w:r w:rsidRPr="00E31D92">
        <w:t xml:space="preserve"> poplatku uvedená v </w:t>
      </w:r>
      <w:proofErr w:type="spellStart"/>
      <w:r w:rsidRPr="00E31D92">
        <w:t>prílohe</w:t>
      </w:r>
      <w:proofErr w:type="spellEnd"/>
      <w:r w:rsidRPr="00E31D92">
        <w:t xml:space="preserve"> č. 2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.  </w:t>
      </w:r>
    </w:p>
    <w:p w:rsidR="00CE0EB9" w:rsidRPr="00E31D92" w:rsidRDefault="00CE0EB9" w:rsidP="00CE0EB9">
      <w:pPr>
        <w:spacing w:line="200" w:lineRule="atLeast"/>
      </w:pPr>
      <w:r w:rsidRPr="00E31D92">
        <w:t xml:space="preserve">(3) </w:t>
      </w:r>
      <w:proofErr w:type="spellStart"/>
      <w:r w:rsidRPr="00E31D92">
        <w:t>Pre</w:t>
      </w:r>
      <w:proofErr w:type="spellEnd"/>
      <w:r w:rsidRPr="00E31D92">
        <w:t xml:space="preserve"> </w:t>
      </w:r>
      <w:proofErr w:type="spellStart"/>
      <w:r w:rsidRPr="00E31D92">
        <w:t>posúdenie</w:t>
      </w:r>
      <w:proofErr w:type="spellEnd"/>
      <w:r w:rsidRPr="00E31D92">
        <w:t xml:space="preserve"> veku poplatníka </w:t>
      </w:r>
      <w:proofErr w:type="spellStart"/>
      <w:r w:rsidRPr="00E31D92">
        <w:t>pre</w:t>
      </w:r>
      <w:proofErr w:type="spellEnd"/>
      <w:r w:rsidRPr="00E31D92">
        <w:t xml:space="preserve"> účely odseku 2 je </w:t>
      </w:r>
      <w:proofErr w:type="spellStart"/>
      <w:r w:rsidRPr="00E31D92">
        <w:t>rozhodujúci</w:t>
      </w:r>
      <w:proofErr w:type="spellEnd"/>
      <w:r w:rsidRPr="00E31D92">
        <w:t xml:space="preserve"> stav k 1. </w:t>
      </w:r>
      <w:proofErr w:type="spellStart"/>
      <w:r w:rsidRPr="00E31D92">
        <w:t>januáru</w:t>
      </w:r>
      <w:proofErr w:type="spellEnd"/>
      <w:r w:rsidRPr="00E31D92">
        <w:t xml:space="preserve"> </w:t>
      </w:r>
      <w:proofErr w:type="spellStart"/>
      <w:r w:rsidRPr="00E31D92">
        <w:t>bežného</w:t>
      </w:r>
      <w:proofErr w:type="spellEnd"/>
      <w:r w:rsidRPr="00E31D92">
        <w:t xml:space="preserve"> (daného) roka.  Na </w:t>
      </w:r>
      <w:proofErr w:type="spellStart"/>
      <w:r w:rsidRPr="00E31D92">
        <w:t>zmenu</w:t>
      </w:r>
      <w:proofErr w:type="spellEnd"/>
      <w:r w:rsidRPr="00E31D92">
        <w:t xml:space="preserve"> veku poplatníka v </w:t>
      </w:r>
      <w:proofErr w:type="spellStart"/>
      <w:r w:rsidRPr="00E31D92">
        <w:t>priebehu</w:t>
      </w:r>
      <w:proofErr w:type="spellEnd"/>
      <w:r w:rsidRPr="00E31D92">
        <w:t xml:space="preserve"> roka </w:t>
      </w:r>
      <w:proofErr w:type="spellStart"/>
      <w:r w:rsidRPr="00E31D92">
        <w:t>sa</w:t>
      </w:r>
      <w:proofErr w:type="spellEnd"/>
      <w:r w:rsidRPr="00E31D92">
        <w:t xml:space="preserve"> </w:t>
      </w:r>
      <w:proofErr w:type="spellStart"/>
      <w:r w:rsidRPr="00E31D92">
        <w:t>neprihliada</w:t>
      </w:r>
      <w:proofErr w:type="spellEnd"/>
      <w:r w:rsidRPr="00E31D92">
        <w:t>.</w:t>
      </w:r>
    </w:p>
    <w:p w:rsidR="00CE0EB9" w:rsidRPr="00E31D92" w:rsidRDefault="00CE0EB9" w:rsidP="00CE0EB9">
      <w:pPr>
        <w:pStyle w:val="Zkladntext31"/>
        <w:spacing w:after="0" w:line="200" w:lineRule="atLeast"/>
        <w:jc w:val="both"/>
        <w:rPr>
          <w:sz w:val="24"/>
          <w:szCs w:val="24"/>
        </w:rPr>
      </w:pPr>
      <w:r w:rsidRPr="00E31D92">
        <w:rPr>
          <w:sz w:val="24"/>
          <w:szCs w:val="24"/>
        </w:rPr>
        <w:t xml:space="preserve">(4) Sadzba poplatku pre poplatníkov podľa § 21 ods. 1 písm. b)  a písm. c) tohto nariadenia je určená v prílohe č. 3   tohto nariadenia. Tento poplatok sa určí ako súčin sadzby poplatku a objemu zbernej nádoby, ktorú poplatník užíva v súlade so zavedeným systémom zberu odpadu. </w:t>
      </w:r>
    </w:p>
    <w:p w:rsidR="00CE0EB9" w:rsidRPr="00E31D92" w:rsidRDefault="00CE0EB9" w:rsidP="00CE0EB9">
      <w:pPr>
        <w:spacing w:line="200" w:lineRule="atLeast"/>
        <w:jc w:val="both"/>
      </w:pPr>
      <w:r w:rsidRPr="00E31D92">
        <w:t xml:space="preserve">(5) Poplatník </w:t>
      </w:r>
      <w:proofErr w:type="spellStart"/>
      <w:r w:rsidRPr="00E31D92">
        <w:t>podľa</w:t>
      </w:r>
      <w:proofErr w:type="spellEnd"/>
      <w:r w:rsidRPr="00E31D92">
        <w:t xml:space="preserve"> § 21 </w:t>
      </w:r>
      <w:proofErr w:type="spellStart"/>
      <w:r w:rsidRPr="00E31D92">
        <w:t>ods</w:t>
      </w:r>
      <w:proofErr w:type="spellEnd"/>
      <w:r w:rsidRPr="00E31D92">
        <w:t xml:space="preserve">. 1 </w:t>
      </w:r>
      <w:proofErr w:type="gramStart"/>
      <w:r w:rsidRPr="00E31D92">
        <w:t>písm. b)  a písm.</w:t>
      </w:r>
      <w:proofErr w:type="gramEnd"/>
      <w:r w:rsidRPr="00E31D92">
        <w:t xml:space="preserve"> c)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, </w:t>
      </w:r>
      <w:proofErr w:type="spellStart"/>
      <w:r w:rsidRPr="00E31D92">
        <w:t>ktorý</w:t>
      </w:r>
      <w:proofErr w:type="spellEnd"/>
      <w:r w:rsidRPr="00E31D92">
        <w:t xml:space="preserve"> nemá </w:t>
      </w:r>
      <w:proofErr w:type="spellStart"/>
      <w:r w:rsidRPr="00E31D92">
        <w:t>umiestnenú</w:t>
      </w:r>
      <w:proofErr w:type="spellEnd"/>
      <w:r w:rsidRPr="00E31D92">
        <w:t xml:space="preserve"> </w:t>
      </w:r>
      <w:proofErr w:type="spellStart"/>
      <w:r w:rsidRPr="00E31D92">
        <w:t>svoju</w:t>
      </w:r>
      <w:proofErr w:type="spellEnd"/>
      <w:r w:rsidRPr="00E31D92">
        <w:t xml:space="preserve"> </w:t>
      </w:r>
      <w:proofErr w:type="spellStart"/>
      <w:r w:rsidRPr="00E31D92">
        <w:t>prevádzku</w:t>
      </w:r>
      <w:proofErr w:type="spellEnd"/>
      <w:r w:rsidRPr="00E31D92">
        <w:t xml:space="preserve"> (</w:t>
      </w:r>
      <w:proofErr w:type="spellStart"/>
      <w:r w:rsidRPr="00E31D92">
        <w:t>prevádzkové</w:t>
      </w:r>
      <w:proofErr w:type="spellEnd"/>
      <w:r w:rsidRPr="00E31D92">
        <w:t xml:space="preserve"> ani </w:t>
      </w:r>
      <w:proofErr w:type="spellStart"/>
      <w:r w:rsidRPr="00E31D92">
        <w:t>iné</w:t>
      </w:r>
      <w:proofErr w:type="spellEnd"/>
      <w:r w:rsidRPr="00E31D92">
        <w:t xml:space="preserve"> obdobné </w:t>
      </w:r>
      <w:proofErr w:type="spellStart"/>
      <w:r w:rsidRPr="00E31D92">
        <w:t>priestory</w:t>
      </w:r>
      <w:proofErr w:type="spellEnd"/>
      <w:r w:rsidRPr="00E31D92">
        <w:t xml:space="preserve">) na území obce, je </w:t>
      </w:r>
      <w:proofErr w:type="spellStart"/>
      <w:r w:rsidRPr="00E31D92">
        <w:t>oslobodený</w:t>
      </w:r>
      <w:proofErr w:type="spellEnd"/>
      <w:r w:rsidRPr="00E31D92">
        <w:t xml:space="preserve"> od povinnosti </w:t>
      </w:r>
      <w:proofErr w:type="spellStart"/>
      <w:r w:rsidRPr="00E31D92">
        <w:t>platiť</w:t>
      </w:r>
      <w:proofErr w:type="spellEnd"/>
      <w:r w:rsidRPr="00E31D92">
        <w:t xml:space="preserve"> uvedený </w:t>
      </w:r>
      <w:proofErr w:type="spellStart"/>
      <w:r w:rsidRPr="00E31D92">
        <w:t>poplatok</w:t>
      </w:r>
      <w:proofErr w:type="spellEnd"/>
      <w:r w:rsidRPr="00E31D92">
        <w:t>.</w:t>
      </w:r>
    </w:p>
    <w:p w:rsidR="00CE0EB9" w:rsidRDefault="00CE0EB9" w:rsidP="00CE0EB9">
      <w:pPr>
        <w:spacing w:line="200" w:lineRule="atLeast"/>
        <w:jc w:val="both"/>
      </w:pPr>
      <w:r w:rsidRPr="00E31D92">
        <w:t xml:space="preserve">(6) </w:t>
      </w:r>
      <w:proofErr w:type="spellStart"/>
      <w:r w:rsidRPr="00E31D92">
        <w:t>Správca</w:t>
      </w:r>
      <w:proofErr w:type="spellEnd"/>
      <w:r w:rsidRPr="00E31D92">
        <w:t xml:space="preserve"> </w:t>
      </w:r>
      <w:proofErr w:type="gramStart"/>
      <w:r w:rsidRPr="00E31D92">
        <w:t>poplatku  na</w:t>
      </w:r>
      <w:proofErr w:type="gramEnd"/>
      <w:r w:rsidRPr="00E31D92">
        <w:t xml:space="preserve"> </w:t>
      </w:r>
      <w:proofErr w:type="spellStart"/>
      <w:r w:rsidRPr="00E31D92">
        <w:t>zber</w:t>
      </w:r>
      <w:proofErr w:type="spellEnd"/>
      <w:r w:rsidRPr="00E31D92">
        <w:t xml:space="preserve"> a </w:t>
      </w:r>
      <w:proofErr w:type="spellStart"/>
      <w:r w:rsidRPr="00E31D92">
        <w:t>prepravu</w:t>
      </w:r>
      <w:proofErr w:type="spellEnd"/>
      <w:r w:rsidRPr="00E31D92">
        <w:t xml:space="preserve"> odpadu určí po </w:t>
      </w:r>
      <w:proofErr w:type="spellStart"/>
      <w:r w:rsidRPr="00E31D92">
        <w:t>predchádzajúcom</w:t>
      </w:r>
      <w:proofErr w:type="spellEnd"/>
      <w:r w:rsidRPr="00E31D92">
        <w:t xml:space="preserve"> </w:t>
      </w:r>
      <w:proofErr w:type="spellStart"/>
      <w:r w:rsidRPr="00E31D92">
        <w:t>prerokovaní</w:t>
      </w:r>
      <w:proofErr w:type="spellEnd"/>
      <w:r w:rsidRPr="00E31D92">
        <w:t xml:space="preserve"> s </w:t>
      </w:r>
      <w:proofErr w:type="spellStart"/>
      <w:r w:rsidRPr="00E31D92">
        <w:t>poplatníkom</w:t>
      </w:r>
      <w:proofErr w:type="spellEnd"/>
      <w:r w:rsidRPr="00E31D92">
        <w:t xml:space="preserve"> </w:t>
      </w:r>
      <w:proofErr w:type="spellStart"/>
      <w:r w:rsidRPr="00E31D92">
        <w:t>podľa</w:t>
      </w:r>
      <w:proofErr w:type="spellEnd"/>
      <w:r w:rsidRPr="00E31D92">
        <w:t xml:space="preserve"> § 21 </w:t>
      </w:r>
      <w:proofErr w:type="spellStart"/>
      <w:r w:rsidRPr="00E31D92">
        <w:t>ods</w:t>
      </w:r>
      <w:proofErr w:type="spellEnd"/>
      <w:r w:rsidRPr="00E31D92">
        <w:t xml:space="preserve">. 1 </w:t>
      </w:r>
      <w:proofErr w:type="gramStart"/>
      <w:r w:rsidRPr="00E31D92">
        <w:t>písm. b)  a písm.</w:t>
      </w:r>
      <w:proofErr w:type="gramEnd"/>
      <w:r w:rsidRPr="00E31D92">
        <w:t xml:space="preserve"> c)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  počet a </w:t>
      </w:r>
      <w:proofErr w:type="spellStart"/>
      <w:r w:rsidRPr="00E31D92">
        <w:t>veľkosť</w:t>
      </w:r>
      <w:proofErr w:type="spellEnd"/>
      <w:r w:rsidRPr="00E31D92">
        <w:t xml:space="preserve"> (druh) </w:t>
      </w:r>
      <w:proofErr w:type="spellStart"/>
      <w:r w:rsidRPr="00E31D92">
        <w:t>zberných</w:t>
      </w:r>
      <w:proofErr w:type="spellEnd"/>
      <w:r w:rsidRPr="00E31D92">
        <w:t xml:space="preserve"> nádob, </w:t>
      </w:r>
      <w:proofErr w:type="spellStart"/>
      <w:r w:rsidRPr="00E31D92">
        <w:t>ktoré</w:t>
      </w:r>
      <w:proofErr w:type="spellEnd"/>
      <w:r w:rsidRPr="00E31D92">
        <w:t xml:space="preserve"> bude daný poplatník </w:t>
      </w:r>
      <w:proofErr w:type="spellStart"/>
      <w:r w:rsidRPr="00E31D92">
        <w:t>používať</w:t>
      </w:r>
      <w:proofErr w:type="spellEnd"/>
      <w:r w:rsidRPr="00E31D92">
        <w:t xml:space="preserve"> na </w:t>
      </w:r>
      <w:proofErr w:type="spellStart"/>
      <w:r w:rsidRPr="00E31D92">
        <w:t>zber</w:t>
      </w:r>
      <w:proofErr w:type="spellEnd"/>
      <w:r w:rsidRPr="00E31D92">
        <w:t xml:space="preserve"> odpadu. </w:t>
      </w:r>
    </w:p>
    <w:p w:rsidR="00CE0EB9" w:rsidRPr="00E31D92" w:rsidRDefault="00CE0EB9" w:rsidP="00CE0EB9">
      <w:pPr>
        <w:spacing w:line="200" w:lineRule="atLeast"/>
        <w:jc w:val="both"/>
      </w:pPr>
      <w:r>
        <w:t xml:space="preserve">(7) </w:t>
      </w:r>
      <w:proofErr w:type="spellStart"/>
      <w:r>
        <w:t>Sadzba</w:t>
      </w:r>
      <w:proofErr w:type="spellEnd"/>
      <w:r>
        <w:t xml:space="preserve"> poplatku za drobné stavebné odpady bez obsahu </w:t>
      </w:r>
      <w:proofErr w:type="spellStart"/>
      <w:r>
        <w:t>škodlivín</w:t>
      </w:r>
      <w:proofErr w:type="spellEnd"/>
      <w:r>
        <w:t xml:space="preserve"> je určená v </w:t>
      </w:r>
      <w:proofErr w:type="spellStart"/>
      <w:r>
        <w:t>prílohe</w:t>
      </w:r>
      <w:proofErr w:type="spellEnd"/>
      <w:r>
        <w:t xml:space="preserve"> č. 4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. </w:t>
      </w:r>
    </w:p>
    <w:p w:rsidR="00CE0EB9" w:rsidRPr="00E31D92" w:rsidRDefault="00CE0EB9" w:rsidP="00CE0EB9">
      <w:pPr>
        <w:spacing w:line="200" w:lineRule="atLeast"/>
        <w:jc w:val="both"/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24</w:t>
      </w:r>
      <w:r w:rsidRPr="00E31D92">
        <w:rPr>
          <w:b/>
          <w:bCs/>
        </w:rPr>
        <w:br/>
      </w:r>
      <w:proofErr w:type="spellStart"/>
      <w:r w:rsidRPr="00E31D92">
        <w:rPr>
          <w:b/>
          <w:bCs/>
        </w:rPr>
        <w:t>Určenie</w:t>
      </w:r>
      <w:proofErr w:type="spellEnd"/>
      <w:r w:rsidRPr="00E31D92">
        <w:rPr>
          <w:b/>
          <w:bCs/>
        </w:rPr>
        <w:t xml:space="preserve"> poplatku</w:t>
      </w:r>
    </w:p>
    <w:p w:rsidR="00CE0EB9" w:rsidRPr="00E31D92" w:rsidRDefault="00CE0EB9" w:rsidP="00CE0EB9">
      <w:pPr>
        <w:spacing w:line="200" w:lineRule="atLeast"/>
      </w:pPr>
      <w:r w:rsidRPr="00E31D92">
        <w:t>(1) V </w:t>
      </w:r>
      <w:proofErr w:type="spellStart"/>
      <w:r w:rsidRPr="00E31D92">
        <w:t>prípade</w:t>
      </w:r>
      <w:proofErr w:type="spellEnd"/>
      <w:r w:rsidRPr="00E31D92">
        <w:t xml:space="preserve"> </w:t>
      </w:r>
      <w:proofErr w:type="spellStart"/>
      <w:r w:rsidRPr="00E31D92">
        <w:t>množstvového</w:t>
      </w:r>
      <w:proofErr w:type="spellEnd"/>
      <w:r w:rsidRPr="00E31D92">
        <w:t xml:space="preserve"> </w:t>
      </w:r>
      <w:proofErr w:type="spellStart"/>
      <w:r w:rsidRPr="00E31D92">
        <w:t>zberu</w:t>
      </w:r>
      <w:proofErr w:type="spellEnd"/>
      <w:r w:rsidRPr="00E31D92">
        <w:t xml:space="preserve"> </w:t>
      </w:r>
      <w:proofErr w:type="spellStart"/>
      <w:r w:rsidRPr="00E31D92">
        <w:t>pre</w:t>
      </w:r>
      <w:proofErr w:type="spellEnd"/>
      <w:r w:rsidRPr="00E31D92">
        <w:t xml:space="preserve"> </w:t>
      </w:r>
      <w:proofErr w:type="spellStart"/>
      <w:r w:rsidRPr="00E31D92">
        <w:t>poplatníkov</w:t>
      </w:r>
      <w:proofErr w:type="spellEnd"/>
      <w:r w:rsidRPr="00E31D92">
        <w:t xml:space="preserve"> uvedených v § 21 </w:t>
      </w:r>
      <w:proofErr w:type="spellStart"/>
      <w:r w:rsidRPr="00E31D92">
        <w:t>ods</w:t>
      </w:r>
      <w:proofErr w:type="spellEnd"/>
      <w:r w:rsidRPr="00E31D92">
        <w:t xml:space="preserve">. 1 písm. b) a c)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 </w:t>
      </w:r>
      <w:proofErr w:type="spellStart"/>
      <w:r w:rsidRPr="00E31D92">
        <w:t>sa</w:t>
      </w:r>
      <w:proofErr w:type="spellEnd"/>
      <w:r w:rsidRPr="00E31D92">
        <w:t xml:space="preserve"> </w:t>
      </w:r>
      <w:proofErr w:type="spellStart"/>
      <w:r w:rsidRPr="00E31D92">
        <w:t>poplatok</w:t>
      </w:r>
      <w:proofErr w:type="spellEnd"/>
      <w:r w:rsidRPr="00E31D92">
        <w:t xml:space="preserve"> určí </w:t>
      </w:r>
      <w:proofErr w:type="spellStart"/>
      <w:r w:rsidRPr="00E31D92">
        <w:t>ako</w:t>
      </w:r>
      <w:proofErr w:type="spellEnd"/>
      <w:r w:rsidRPr="00E31D92">
        <w:t xml:space="preserve"> </w:t>
      </w:r>
      <w:proofErr w:type="spellStart"/>
      <w:r w:rsidRPr="00E31D92">
        <w:t>súčin</w:t>
      </w:r>
      <w:proofErr w:type="spellEnd"/>
      <w:r w:rsidRPr="00E31D92">
        <w:t xml:space="preserve"> </w:t>
      </w:r>
      <w:proofErr w:type="spellStart"/>
      <w:r w:rsidRPr="00E31D92">
        <w:t>frekvencie</w:t>
      </w:r>
      <w:proofErr w:type="spellEnd"/>
      <w:r w:rsidRPr="00E31D92">
        <w:t xml:space="preserve"> </w:t>
      </w:r>
      <w:proofErr w:type="spellStart"/>
      <w:r w:rsidRPr="00E31D92">
        <w:t>odvozov</w:t>
      </w:r>
      <w:proofErr w:type="spellEnd"/>
      <w:r w:rsidRPr="00E31D92">
        <w:t xml:space="preserve">, </w:t>
      </w:r>
      <w:proofErr w:type="spellStart"/>
      <w:r w:rsidRPr="00E31D92">
        <w:t>sadzby</w:t>
      </w:r>
      <w:proofErr w:type="spellEnd"/>
      <w:r w:rsidRPr="00E31D92">
        <w:t xml:space="preserve"> a objemu </w:t>
      </w:r>
      <w:proofErr w:type="spellStart"/>
      <w:r w:rsidRPr="00E31D92">
        <w:t>zbernej</w:t>
      </w:r>
      <w:proofErr w:type="spellEnd"/>
      <w:r w:rsidRPr="00E31D92">
        <w:t xml:space="preserve"> nádoby, </w:t>
      </w:r>
      <w:proofErr w:type="spellStart"/>
      <w:r w:rsidRPr="00E31D92">
        <w:t>ktorú</w:t>
      </w:r>
      <w:proofErr w:type="spellEnd"/>
      <w:r w:rsidRPr="00E31D92">
        <w:t xml:space="preserve"> poplatník </w:t>
      </w:r>
      <w:proofErr w:type="spellStart"/>
      <w:r w:rsidRPr="00E31D92">
        <w:t>užíva</w:t>
      </w:r>
      <w:proofErr w:type="spellEnd"/>
      <w:r w:rsidRPr="00E31D92">
        <w:t xml:space="preserve"> v </w:t>
      </w:r>
      <w:proofErr w:type="spellStart"/>
      <w:r w:rsidRPr="00E31D92">
        <w:t>súlade</w:t>
      </w:r>
      <w:proofErr w:type="spellEnd"/>
      <w:r w:rsidRPr="00E31D92">
        <w:t xml:space="preserve"> so zavedeným </w:t>
      </w:r>
      <w:proofErr w:type="spellStart"/>
      <w:r w:rsidRPr="00E31D92">
        <w:t>systémom</w:t>
      </w:r>
      <w:proofErr w:type="spellEnd"/>
      <w:r w:rsidRPr="00E31D92">
        <w:t xml:space="preserve"> </w:t>
      </w:r>
      <w:proofErr w:type="spellStart"/>
      <w:r w:rsidRPr="00E31D92">
        <w:t>zberu</w:t>
      </w:r>
      <w:proofErr w:type="spellEnd"/>
      <w:r w:rsidRPr="00E31D92">
        <w:t xml:space="preserve"> </w:t>
      </w:r>
      <w:proofErr w:type="spellStart"/>
      <w:r w:rsidRPr="00E31D92">
        <w:t>komunálnych</w:t>
      </w:r>
      <w:proofErr w:type="spellEnd"/>
      <w:r w:rsidRPr="00E31D92">
        <w:t xml:space="preserve"> </w:t>
      </w:r>
      <w:proofErr w:type="spellStart"/>
      <w:r w:rsidRPr="00E31D92">
        <w:t>odpadov</w:t>
      </w:r>
      <w:proofErr w:type="spellEnd"/>
      <w:r w:rsidRPr="00E31D92">
        <w:t xml:space="preserve"> a</w:t>
      </w:r>
      <w:r>
        <w:t> </w:t>
      </w:r>
      <w:r w:rsidRPr="00E31D92">
        <w:t>drobných</w:t>
      </w:r>
      <w:r>
        <w:t xml:space="preserve"> stavebných </w:t>
      </w:r>
      <w:proofErr w:type="spellStart"/>
      <w:r w:rsidRPr="00E31D92">
        <w:t>odpadov</w:t>
      </w:r>
      <w:proofErr w:type="spellEnd"/>
      <w:r w:rsidRPr="00E31D92">
        <w:t>.</w:t>
      </w:r>
      <w:r w:rsidRPr="00E31D92">
        <w:br/>
      </w:r>
      <w:r w:rsidRPr="00E31D92">
        <w:lastRenderedPageBreak/>
        <w:t>(2) V </w:t>
      </w:r>
      <w:proofErr w:type="spellStart"/>
      <w:r w:rsidRPr="00E31D92">
        <w:t>prípade</w:t>
      </w:r>
      <w:proofErr w:type="spellEnd"/>
      <w:r w:rsidRPr="00E31D92">
        <w:t xml:space="preserve"> </w:t>
      </w:r>
      <w:proofErr w:type="spellStart"/>
      <w:r w:rsidRPr="00E31D92">
        <w:t>poplatníkov</w:t>
      </w:r>
      <w:proofErr w:type="spellEnd"/>
      <w:r w:rsidRPr="00E31D92">
        <w:t xml:space="preserve"> uvedených v § 28 </w:t>
      </w:r>
      <w:proofErr w:type="spellStart"/>
      <w:r w:rsidRPr="00E31D92">
        <w:t>ods</w:t>
      </w:r>
      <w:proofErr w:type="spellEnd"/>
      <w:r w:rsidRPr="00E31D92">
        <w:t xml:space="preserve">. 1 písm. a) toho </w:t>
      </w:r>
      <w:proofErr w:type="spellStart"/>
      <w:r w:rsidRPr="00E31D92">
        <w:t>nariadenia</w:t>
      </w:r>
      <w:proofErr w:type="spellEnd"/>
      <w:r w:rsidRPr="00E31D92">
        <w:t xml:space="preserve"> </w:t>
      </w:r>
      <w:proofErr w:type="spellStart"/>
      <w:r w:rsidRPr="00E31D92">
        <w:t>sa</w:t>
      </w:r>
      <w:proofErr w:type="spellEnd"/>
      <w:r w:rsidRPr="00E31D92">
        <w:t xml:space="preserve"> určí </w:t>
      </w:r>
      <w:proofErr w:type="spellStart"/>
      <w:r w:rsidRPr="00E31D92">
        <w:t>poplatok</w:t>
      </w:r>
      <w:proofErr w:type="spellEnd"/>
      <w:r w:rsidRPr="00E31D92">
        <w:t xml:space="preserve"> na určené </w:t>
      </w:r>
      <w:proofErr w:type="spellStart"/>
      <w:r w:rsidRPr="00E31D92">
        <w:t>obdobie</w:t>
      </w:r>
      <w:proofErr w:type="spellEnd"/>
      <w:r w:rsidRPr="00E31D92">
        <w:t xml:space="preserve">, </w:t>
      </w:r>
      <w:proofErr w:type="spellStart"/>
      <w:r w:rsidRPr="00E31D92">
        <w:t>ktorým</w:t>
      </w:r>
      <w:proofErr w:type="spellEnd"/>
      <w:r w:rsidRPr="00E31D92">
        <w:t xml:space="preserve"> je jeden </w:t>
      </w:r>
      <w:proofErr w:type="spellStart"/>
      <w:r w:rsidRPr="00E31D92">
        <w:t>kalendárny</w:t>
      </w:r>
      <w:proofErr w:type="spellEnd"/>
      <w:r w:rsidRPr="00E31D92">
        <w:t xml:space="preserve"> rok </w:t>
      </w:r>
      <w:proofErr w:type="spellStart"/>
      <w:r w:rsidRPr="00E31D92">
        <w:t>ako</w:t>
      </w:r>
      <w:proofErr w:type="spellEnd"/>
      <w:r w:rsidRPr="00E31D92">
        <w:t xml:space="preserve"> </w:t>
      </w:r>
      <w:proofErr w:type="spellStart"/>
      <w:r w:rsidRPr="00E31D92">
        <w:t>súčin</w:t>
      </w:r>
      <w:proofErr w:type="spellEnd"/>
      <w:r w:rsidRPr="00E31D92">
        <w:t xml:space="preserve"> </w:t>
      </w:r>
      <w:proofErr w:type="spellStart"/>
      <w:r w:rsidRPr="00E31D92">
        <w:t>sadzby</w:t>
      </w:r>
      <w:proofErr w:type="spellEnd"/>
      <w:r w:rsidRPr="00E31D92">
        <w:t xml:space="preserve"> poplatku a počtu </w:t>
      </w:r>
      <w:proofErr w:type="spellStart"/>
      <w:r w:rsidRPr="00E31D92">
        <w:t>kalendárnych</w:t>
      </w:r>
      <w:proofErr w:type="spellEnd"/>
      <w:r w:rsidRPr="00E31D92">
        <w:t xml:space="preserve"> dní v </w:t>
      </w:r>
      <w:proofErr w:type="spellStart"/>
      <w:r w:rsidRPr="00E31D92">
        <w:t>určenom</w:t>
      </w:r>
      <w:proofErr w:type="spellEnd"/>
      <w:r w:rsidRPr="00E31D92">
        <w:t xml:space="preserve"> období, </w:t>
      </w:r>
      <w:proofErr w:type="spellStart"/>
      <w:r w:rsidRPr="00E31D92">
        <w:t>počas</w:t>
      </w:r>
      <w:proofErr w:type="spellEnd"/>
      <w:r w:rsidRPr="00E31D92">
        <w:t xml:space="preserve"> </w:t>
      </w:r>
      <w:proofErr w:type="spellStart"/>
      <w:r w:rsidRPr="00E31D92">
        <w:t>ktorých</w:t>
      </w:r>
      <w:proofErr w:type="spellEnd"/>
      <w:r w:rsidRPr="00E31D92">
        <w:t xml:space="preserve"> má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gramStart"/>
      <w:r w:rsidRPr="00E31D92">
        <w:t>bude mať</w:t>
      </w:r>
      <w:proofErr w:type="gramEnd"/>
      <w:r w:rsidRPr="00E31D92">
        <w:t xml:space="preserve"> poplatník </w:t>
      </w:r>
      <w:proofErr w:type="spellStart"/>
      <w:r w:rsidRPr="00E31D92">
        <w:t>podľa</w:t>
      </w:r>
      <w:proofErr w:type="spellEnd"/>
      <w:r w:rsidRPr="00E31D92">
        <w:t xml:space="preserve"> § 21 </w:t>
      </w:r>
      <w:proofErr w:type="spellStart"/>
      <w:r w:rsidRPr="00E31D92">
        <w:t>ods</w:t>
      </w:r>
      <w:proofErr w:type="spellEnd"/>
      <w:r w:rsidRPr="00E31D92">
        <w:t xml:space="preserve">. 1 písm. a) v obci trvalý pobyt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prechodný</w:t>
      </w:r>
      <w:proofErr w:type="spellEnd"/>
      <w:r w:rsidRPr="00E31D92">
        <w:t xml:space="preserve"> pobyt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počas</w:t>
      </w:r>
      <w:proofErr w:type="spellEnd"/>
      <w:r w:rsidRPr="00E31D92">
        <w:t xml:space="preserve"> </w:t>
      </w:r>
      <w:proofErr w:type="spellStart"/>
      <w:r w:rsidRPr="00E31D92">
        <w:t>ktorých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 </w:t>
      </w:r>
      <w:proofErr w:type="spellStart"/>
      <w:r w:rsidRPr="00E31D92">
        <w:t>užíva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je </w:t>
      </w:r>
      <w:proofErr w:type="spellStart"/>
      <w:r w:rsidRPr="00E31D92">
        <w:t>oprávnený</w:t>
      </w:r>
      <w:proofErr w:type="spellEnd"/>
      <w:r w:rsidRPr="00E31D92">
        <w:t xml:space="preserve"> </w:t>
      </w:r>
      <w:proofErr w:type="spellStart"/>
      <w:r w:rsidRPr="00E31D92">
        <w:t>ju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 xml:space="preserve">. </w:t>
      </w:r>
    </w:p>
    <w:p w:rsidR="00CE0EB9" w:rsidRDefault="00CE0EB9" w:rsidP="00CE0EB9">
      <w:pPr>
        <w:spacing w:line="200" w:lineRule="atLeast"/>
        <w:jc w:val="both"/>
      </w:pPr>
    </w:p>
    <w:p w:rsidR="00CE0EB9" w:rsidRDefault="00CE0EB9" w:rsidP="00CE0EB9">
      <w:pPr>
        <w:spacing w:line="200" w:lineRule="atLeast"/>
        <w:jc w:val="both"/>
      </w:pPr>
    </w:p>
    <w:p w:rsidR="00CE0EB9" w:rsidRDefault="00CE0EB9" w:rsidP="00CE0EB9">
      <w:pPr>
        <w:spacing w:line="200" w:lineRule="atLeast"/>
        <w:jc w:val="both"/>
      </w:pPr>
    </w:p>
    <w:p w:rsidR="00CE0EB9" w:rsidRPr="00E31D92" w:rsidRDefault="00CE0EB9" w:rsidP="00CE0EB9">
      <w:pPr>
        <w:spacing w:line="200" w:lineRule="atLeast"/>
        <w:jc w:val="both"/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25</w:t>
      </w:r>
      <w:r w:rsidRPr="00E31D92">
        <w:rPr>
          <w:b/>
          <w:bCs/>
        </w:rPr>
        <w:br/>
      </w:r>
      <w:proofErr w:type="spellStart"/>
      <w:r w:rsidRPr="00E31D92">
        <w:rPr>
          <w:b/>
          <w:bCs/>
        </w:rPr>
        <w:t>Vyrubenie</w:t>
      </w:r>
      <w:proofErr w:type="spellEnd"/>
      <w:r w:rsidRPr="00E31D92">
        <w:rPr>
          <w:b/>
          <w:bCs/>
        </w:rPr>
        <w:t xml:space="preserve"> poplatku</w:t>
      </w:r>
    </w:p>
    <w:p w:rsidR="00CE0EB9" w:rsidRPr="00E31D92" w:rsidRDefault="00CE0EB9" w:rsidP="00CE0EB9">
      <w:pPr>
        <w:spacing w:line="200" w:lineRule="atLeast"/>
        <w:rPr>
          <w:b/>
          <w:bCs/>
        </w:rPr>
      </w:pPr>
      <w:r w:rsidRPr="00E31D92">
        <w:t xml:space="preserve">(1) </w:t>
      </w:r>
      <w:proofErr w:type="spellStart"/>
      <w:r w:rsidRPr="00E31D92">
        <w:t>Poplatok</w:t>
      </w:r>
      <w:proofErr w:type="spellEnd"/>
      <w:r w:rsidRPr="00E31D92">
        <w:t xml:space="preserve"> </w:t>
      </w:r>
      <w:proofErr w:type="spellStart"/>
      <w:r w:rsidRPr="00E31D92">
        <w:t>vyrubí</w:t>
      </w:r>
      <w:proofErr w:type="spellEnd"/>
      <w:r w:rsidRPr="00E31D92">
        <w:t xml:space="preserve"> obec </w:t>
      </w:r>
      <w:r w:rsidRPr="00E31D92">
        <w:rPr>
          <w:b/>
          <w:bCs/>
        </w:rPr>
        <w:t>rozhodnutím.</w:t>
      </w:r>
      <w:r w:rsidRPr="00E31D92">
        <w:br/>
        <w:t xml:space="preserve">(2) </w:t>
      </w:r>
      <w:proofErr w:type="spellStart"/>
      <w:r w:rsidRPr="00E31D92">
        <w:t>Ak</w:t>
      </w:r>
      <w:proofErr w:type="spellEnd"/>
      <w:r w:rsidRPr="00E31D92">
        <w:t xml:space="preserve"> obec </w:t>
      </w:r>
      <w:proofErr w:type="spellStart"/>
      <w:r w:rsidRPr="00E31D92">
        <w:t>zistí</w:t>
      </w:r>
      <w:proofErr w:type="spellEnd"/>
      <w:r w:rsidRPr="00E31D92">
        <w:t xml:space="preserve">, že </w:t>
      </w:r>
      <w:proofErr w:type="spellStart"/>
      <w:r w:rsidRPr="00E31D92">
        <w:t>poplatok</w:t>
      </w:r>
      <w:proofErr w:type="spellEnd"/>
      <w:r w:rsidRPr="00E31D92">
        <w:t xml:space="preserve"> bol poplatníkovi </w:t>
      </w:r>
      <w:proofErr w:type="spellStart"/>
      <w:r w:rsidRPr="00E31D92">
        <w:t>vyrubený</w:t>
      </w:r>
      <w:proofErr w:type="spellEnd"/>
      <w:r w:rsidRPr="00E31D92">
        <w:t xml:space="preserve"> v </w:t>
      </w:r>
      <w:proofErr w:type="spellStart"/>
      <w:r w:rsidRPr="00E31D92">
        <w:t>nesprávnej</w:t>
      </w:r>
      <w:proofErr w:type="spellEnd"/>
      <w:r w:rsidRPr="00E31D92">
        <w:t xml:space="preserve"> </w:t>
      </w:r>
      <w:proofErr w:type="spellStart"/>
      <w:r w:rsidRPr="00E31D92">
        <w:t>výške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že nastali </w:t>
      </w:r>
      <w:proofErr w:type="spellStart"/>
      <w:r w:rsidRPr="00E31D92">
        <w:t>skutočnosti</w:t>
      </w:r>
      <w:proofErr w:type="spellEnd"/>
      <w:r w:rsidRPr="00E31D92">
        <w:t xml:space="preserve">, </w:t>
      </w:r>
      <w:proofErr w:type="spellStart"/>
      <w:r w:rsidRPr="00E31D92">
        <w:t>ktoré</w:t>
      </w:r>
      <w:proofErr w:type="spellEnd"/>
      <w:r w:rsidRPr="00E31D92">
        <w:t xml:space="preserve"> </w:t>
      </w:r>
      <w:proofErr w:type="spellStart"/>
      <w:r w:rsidRPr="00E31D92">
        <w:t>majú</w:t>
      </w:r>
      <w:proofErr w:type="spellEnd"/>
      <w:r w:rsidRPr="00E31D92">
        <w:t xml:space="preserve"> vplyv na </w:t>
      </w:r>
      <w:proofErr w:type="spellStart"/>
      <w:r w:rsidRPr="00E31D92">
        <w:t>zmenu</w:t>
      </w:r>
      <w:proofErr w:type="spellEnd"/>
      <w:r w:rsidRPr="00E31D92">
        <w:t xml:space="preserve"> výšky poplatku </w:t>
      </w:r>
      <w:proofErr w:type="spellStart"/>
      <w:r w:rsidRPr="00E31D92">
        <w:t>alebo</w:t>
      </w:r>
      <w:proofErr w:type="spellEnd"/>
      <w:r w:rsidRPr="00E31D92">
        <w:t xml:space="preserve"> na zánik </w:t>
      </w:r>
      <w:proofErr w:type="spellStart"/>
      <w:r w:rsidRPr="00E31D92">
        <w:t>poplatkovej</w:t>
      </w:r>
      <w:proofErr w:type="spellEnd"/>
      <w:r w:rsidRPr="00E31D92">
        <w:t xml:space="preserve"> povinnosti, obec upraví výšku poplatku v </w:t>
      </w:r>
      <w:proofErr w:type="spellStart"/>
      <w:r w:rsidRPr="00E31D92">
        <w:t>nasledujúcom</w:t>
      </w:r>
      <w:proofErr w:type="spellEnd"/>
      <w:r w:rsidRPr="00E31D92">
        <w:t xml:space="preserve"> </w:t>
      </w:r>
      <w:proofErr w:type="spellStart"/>
      <w:r w:rsidRPr="00E31D92">
        <w:t>určenom</w:t>
      </w:r>
      <w:proofErr w:type="spellEnd"/>
      <w:r w:rsidRPr="00E31D92">
        <w:t xml:space="preserve"> období </w:t>
      </w:r>
      <w:proofErr w:type="spellStart"/>
      <w:r w:rsidRPr="00E31D92">
        <w:t>podľa</w:t>
      </w:r>
      <w:proofErr w:type="spellEnd"/>
      <w:r w:rsidRPr="00E31D92">
        <w:t xml:space="preserve"> okolností, </w:t>
      </w:r>
      <w:proofErr w:type="spellStart"/>
      <w:r w:rsidRPr="00E31D92">
        <w:t>ktoré</w:t>
      </w:r>
      <w:proofErr w:type="spellEnd"/>
      <w:r w:rsidRPr="00E31D92">
        <w:t xml:space="preserve"> nastali.</w:t>
      </w:r>
    </w:p>
    <w:p w:rsidR="00CE0EB9" w:rsidRPr="00E31D92" w:rsidRDefault="00CE0EB9" w:rsidP="00CE0EB9">
      <w:pPr>
        <w:spacing w:line="200" w:lineRule="atLeast"/>
        <w:rPr>
          <w:b/>
          <w:u w:val="single"/>
        </w:rPr>
      </w:pPr>
    </w:p>
    <w:p w:rsidR="00CE0EB9" w:rsidRPr="00E31D92" w:rsidRDefault="00CE0EB9" w:rsidP="00CE0EB9">
      <w:pPr>
        <w:spacing w:line="200" w:lineRule="atLeast"/>
        <w:rPr>
          <w:b/>
          <w:u w:val="single"/>
        </w:rPr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26</w:t>
      </w:r>
      <w:r w:rsidRPr="00E31D92">
        <w:rPr>
          <w:b/>
          <w:bCs/>
        </w:rPr>
        <w:br/>
        <w:t xml:space="preserve">Vznik a zánik </w:t>
      </w:r>
      <w:proofErr w:type="spellStart"/>
      <w:r w:rsidRPr="00E31D92">
        <w:rPr>
          <w:b/>
          <w:bCs/>
        </w:rPr>
        <w:t>poplatkovej</w:t>
      </w:r>
      <w:proofErr w:type="spellEnd"/>
      <w:r w:rsidRPr="00E31D92">
        <w:rPr>
          <w:b/>
          <w:bCs/>
        </w:rPr>
        <w:t xml:space="preserve"> povinnosti </w:t>
      </w:r>
    </w:p>
    <w:p w:rsidR="00CE0EB9" w:rsidRPr="00E31D92" w:rsidRDefault="00CE0EB9" w:rsidP="00CE0EB9">
      <w:pPr>
        <w:spacing w:line="200" w:lineRule="atLeast"/>
      </w:pPr>
      <w:r w:rsidRPr="00E31D92">
        <w:t xml:space="preserve">Poplatková </w:t>
      </w:r>
      <w:proofErr w:type="spellStart"/>
      <w:r w:rsidRPr="00E31D92">
        <w:t>povinnosť</w:t>
      </w:r>
      <w:proofErr w:type="spellEnd"/>
      <w:r w:rsidRPr="00E31D92">
        <w:t xml:space="preserve"> vzniká </w:t>
      </w:r>
      <w:proofErr w:type="spellStart"/>
      <w:r w:rsidRPr="00E31D92">
        <w:t>dňom</w:t>
      </w:r>
      <w:proofErr w:type="spellEnd"/>
      <w:r w:rsidRPr="00E31D92">
        <w:t xml:space="preserve">, </w:t>
      </w:r>
      <w:proofErr w:type="spellStart"/>
      <w:r w:rsidRPr="00E31D92">
        <w:t>ktorým</w:t>
      </w:r>
      <w:proofErr w:type="spellEnd"/>
      <w:r w:rsidRPr="00E31D92">
        <w:t xml:space="preserve"> nastane </w:t>
      </w:r>
      <w:proofErr w:type="spellStart"/>
      <w:r w:rsidRPr="00E31D92">
        <w:t>skutočnosť</w:t>
      </w:r>
      <w:proofErr w:type="spellEnd"/>
      <w:r w:rsidRPr="00E31D92">
        <w:t xml:space="preserve"> uvedená v  § 21 odseku 1 </w:t>
      </w:r>
      <w:proofErr w:type="spellStart"/>
      <w:r w:rsidRPr="00E31D92">
        <w:t>tohto</w:t>
      </w:r>
      <w:proofErr w:type="spellEnd"/>
      <w:r w:rsidRPr="00E31D92">
        <w:t xml:space="preserve"> </w:t>
      </w:r>
      <w:proofErr w:type="spellStart"/>
      <w:r w:rsidRPr="00E31D92">
        <w:t>nariadenia</w:t>
      </w:r>
      <w:proofErr w:type="spellEnd"/>
      <w:r w:rsidRPr="00E31D92">
        <w:t xml:space="preserve"> a zaniká </w:t>
      </w:r>
      <w:proofErr w:type="spellStart"/>
      <w:r w:rsidRPr="00E31D92">
        <w:t>dňom</w:t>
      </w:r>
      <w:proofErr w:type="spellEnd"/>
      <w:r w:rsidRPr="00E31D92">
        <w:t xml:space="preserve">, </w:t>
      </w:r>
      <w:proofErr w:type="spellStart"/>
      <w:r w:rsidRPr="00E31D92">
        <w:t>ktorým</w:t>
      </w:r>
      <w:proofErr w:type="spellEnd"/>
      <w:r w:rsidRPr="00E31D92">
        <w:t xml:space="preserve"> táto </w:t>
      </w:r>
      <w:proofErr w:type="spellStart"/>
      <w:r w:rsidRPr="00E31D92">
        <w:t>skutočnosť</w:t>
      </w:r>
      <w:proofErr w:type="spellEnd"/>
      <w:r w:rsidRPr="00E31D92">
        <w:t xml:space="preserve"> zanikne.</w:t>
      </w:r>
    </w:p>
    <w:p w:rsidR="00CE0EB9" w:rsidRPr="00E31D92" w:rsidRDefault="00CE0EB9" w:rsidP="00CE0EB9">
      <w:pPr>
        <w:spacing w:line="200" w:lineRule="atLeast"/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27</w:t>
      </w:r>
      <w:r w:rsidRPr="00E31D92">
        <w:rPr>
          <w:b/>
          <w:bCs/>
        </w:rPr>
        <w:br/>
      </w:r>
      <w:proofErr w:type="spellStart"/>
      <w:r w:rsidRPr="00E31D92">
        <w:rPr>
          <w:b/>
          <w:bCs/>
        </w:rPr>
        <w:t>Ohlasovacia</w:t>
      </w:r>
      <w:proofErr w:type="spellEnd"/>
      <w:r w:rsidRPr="00E31D92">
        <w:rPr>
          <w:b/>
          <w:bCs/>
        </w:rPr>
        <w:t xml:space="preserve"> </w:t>
      </w:r>
      <w:proofErr w:type="spellStart"/>
      <w:r w:rsidRPr="00E31D92">
        <w:rPr>
          <w:b/>
          <w:bCs/>
        </w:rPr>
        <w:t>povinnosť</w:t>
      </w:r>
      <w:proofErr w:type="spellEnd"/>
      <w:r w:rsidRPr="00E31D92">
        <w:rPr>
          <w:b/>
          <w:bCs/>
        </w:rPr>
        <w:t xml:space="preserve"> </w:t>
      </w:r>
    </w:p>
    <w:p w:rsidR="00CE0EB9" w:rsidRPr="00E31D92" w:rsidRDefault="00CE0EB9" w:rsidP="00CE0EB9">
      <w:pPr>
        <w:spacing w:line="200" w:lineRule="atLeast"/>
      </w:pPr>
      <w:proofErr w:type="gramStart"/>
      <w:r w:rsidRPr="00E31D92">
        <w:t>( 1 ) Poplatník</w:t>
      </w:r>
      <w:proofErr w:type="gramEnd"/>
      <w:r w:rsidRPr="00E31D92">
        <w:t xml:space="preserve"> je povinný v </w:t>
      </w:r>
      <w:proofErr w:type="spellStart"/>
      <w:r w:rsidRPr="00E31D92">
        <w:t>priebehu</w:t>
      </w:r>
      <w:proofErr w:type="spellEnd"/>
      <w:r w:rsidRPr="00E31D92">
        <w:t xml:space="preserve"> </w:t>
      </w:r>
      <w:proofErr w:type="spellStart"/>
      <w:r w:rsidRPr="00E31D92">
        <w:t>zdaňovacieho</w:t>
      </w:r>
      <w:proofErr w:type="spellEnd"/>
      <w:r w:rsidRPr="00E31D92">
        <w:t xml:space="preserve"> </w:t>
      </w:r>
      <w:proofErr w:type="spellStart"/>
      <w:r w:rsidRPr="00E31D92">
        <w:t>obdobia</w:t>
      </w:r>
      <w:proofErr w:type="spellEnd"/>
      <w:r w:rsidRPr="00E31D92">
        <w:t xml:space="preserve"> </w:t>
      </w:r>
      <w:proofErr w:type="spellStart"/>
      <w:r w:rsidRPr="00E31D92">
        <w:t>oznámiť</w:t>
      </w:r>
      <w:proofErr w:type="spellEnd"/>
      <w:r w:rsidRPr="00E31D92">
        <w:t xml:space="preserve"> obci vznik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zmenu</w:t>
      </w:r>
      <w:proofErr w:type="spellEnd"/>
      <w:r w:rsidRPr="00E31D92">
        <w:t xml:space="preserve"> či zánik </w:t>
      </w:r>
      <w:proofErr w:type="spellStart"/>
      <w:r w:rsidRPr="00E31D92">
        <w:t>poplatkovej</w:t>
      </w:r>
      <w:proofErr w:type="spellEnd"/>
      <w:r w:rsidRPr="00E31D92">
        <w:t xml:space="preserve"> povinnosti do 30 dní </w:t>
      </w:r>
      <w:proofErr w:type="spellStart"/>
      <w:r w:rsidRPr="00E31D92">
        <w:t>odo</w:t>
      </w:r>
      <w:proofErr w:type="spellEnd"/>
      <w:r w:rsidRPr="00E31D92">
        <w:t xml:space="preserve"> </w:t>
      </w:r>
      <w:proofErr w:type="spellStart"/>
      <w:r w:rsidRPr="00E31D92">
        <w:t>dňa</w:t>
      </w:r>
      <w:proofErr w:type="spellEnd"/>
      <w:r w:rsidRPr="00E31D92">
        <w:t xml:space="preserve"> vzniku </w:t>
      </w:r>
      <w:proofErr w:type="spellStart"/>
      <w:r w:rsidRPr="00E31D92">
        <w:t>poplatkovej</w:t>
      </w:r>
      <w:proofErr w:type="spellEnd"/>
      <w:r w:rsidRPr="00E31D92">
        <w:t xml:space="preserve"> povinnosti </w:t>
      </w:r>
      <w:proofErr w:type="spellStart"/>
      <w:r w:rsidRPr="00E31D92">
        <w:t>písomne</w:t>
      </w:r>
      <w:proofErr w:type="spellEnd"/>
      <w:r w:rsidRPr="00E31D92">
        <w:t xml:space="preserve">  a </w:t>
      </w:r>
      <w:r w:rsidRPr="00E31D92">
        <w:br/>
        <w:t xml:space="preserve">a) </w:t>
      </w:r>
      <w:proofErr w:type="spellStart"/>
      <w:r w:rsidRPr="00E31D92">
        <w:t>uviesť</w:t>
      </w:r>
      <w:proofErr w:type="spellEnd"/>
      <w:r w:rsidRPr="00E31D92">
        <w:t xml:space="preserve"> svoje </w:t>
      </w:r>
      <w:proofErr w:type="spellStart"/>
      <w:r w:rsidRPr="00E31D92">
        <w:t>meno</w:t>
      </w:r>
      <w:proofErr w:type="spellEnd"/>
      <w:r w:rsidRPr="00E31D92">
        <w:t xml:space="preserve">, </w:t>
      </w:r>
      <w:proofErr w:type="spellStart"/>
      <w:r w:rsidRPr="00E31D92">
        <w:t>priezvisko</w:t>
      </w:r>
      <w:proofErr w:type="spellEnd"/>
      <w:r w:rsidRPr="00E31D92">
        <w:t xml:space="preserve">, titul, rodné číslo, adresu trvalého pobytu, adresu </w:t>
      </w:r>
      <w:proofErr w:type="spellStart"/>
      <w:r w:rsidRPr="00E31D92">
        <w:t>prechodného</w:t>
      </w:r>
      <w:proofErr w:type="spellEnd"/>
      <w:r w:rsidRPr="00E31D92">
        <w:t xml:space="preserve"> pobytu (</w:t>
      </w:r>
      <w:proofErr w:type="spellStart"/>
      <w:r w:rsidRPr="00E31D92">
        <w:t>ďalej</w:t>
      </w:r>
      <w:proofErr w:type="spellEnd"/>
      <w:r w:rsidRPr="00E31D92">
        <w:t xml:space="preserve"> len </w:t>
      </w:r>
      <w:proofErr w:type="spellStart"/>
      <w:r w:rsidRPr="00E31D92">
        <w:t>identifikačné</w:t>
      </w:r>
      <w:proofErr w:type="spellEnd"/>
      <w:r w:rsidRPr="00E31D92">
        <w:t xml:space="preserve"> údaje );v </w:t>
      </w:r>
      <w:proofErr w:type="spellStart"/>
      <w:r w:rsidRPr="00E31D92">
        <w:t>prípade</w:t>
      </w:r>
      <w:proofErr w:type="spellEnd"/>
      <w:r w:rsidRPr="00E31D92">
        <w:t xml:space="preserve"> určeného </w:t>
      </w:r>
      <w:proofErr w:type="spellStart"/>
      <w:r w:rsidRPr="00E31D92">
        <w:t>zástupcu</w:t>
      </w:r>
      <w:proofErr w:type="spellEnd"/>
      <w:r w:rsidRPr="00E31D92">
        <w:t xml:space="preserve"> aj </w:t>
      </w:r>
      <w:proofErr w:type="spellStart"/>
      <w:r w:rsidRPr="00E31D92">
        <w:t>identifikačné</w:t>
      </w:r>
      <w:proofErr w:type="spellEnd"/>
      <w:r w:rsidRPr="00E31D92">
        <w:t xml:space="preserve"> údaje za </w:t>
      </w:r>
      <w:proofErr w:type="spellStart"/>
      <w:r w:rsidRPr="00E31D92">
        <w:t>ostatných</w:t>
      </w:r>
      <w:proofErr w:type="spellEnd"/>
      <w:r w:rsidRPr="00E31D92">
        <w:t xml:space="preserve"> </w:t>
      </w:r>
      <w:proofErr w:type="spellStart"/>
      <w:r w:rsidRPr="00E31D92">
        <w:t>členov</w:t>
      </w:r>
      <w:proofErr w:type="spellEnd"/>
      <w:r w:rsidRPr="00E31D92">
        <w:t xml:space="preserve"> domácnosti, </w:t>
      </w:r>
      <w:proofErr w:type="spellStart"/>
      <w:r w:rsidRPr="00E31D92">
        <w:t>ak</w:t>
      </w:r>
      <w:proofErr w:type="spellEnd"/>
      <w:r w:rsidRPr="00E31D92">
        <w:t xml:space="preserve"> je </w:t>
      </w:r>
      <w:proofErr w:type="spellStart"/>
      <w:r w:rsidRPr="00E31D92">
        <w:t>poplatníkom</w:t>
      </w:r>
      <w:proofErr w:type="spellEnd"/>
      <w:r w:rsidRPr="00E31D92">
        <w:t xml:space="preserve"> osoba </w:t>
      </w:r>
      <w:proofErr w:type="spellStart"/>
      <w:r w:rsidRPr="00E31D92">
        <w:t>podľa</w:t>
      </w:r>
      <w:proofErr w:type="spellEnd"/>
      <w:r w:rsidRPr="00E31D92">
        <w:t xml:space="preserve"> § 21 </w:t>
      </w:r>
      <w:proofErr w:type="spellStart"/>
      <w:r w:rsidRPr="00E31D92">
        <w:t>ods</w:t>
      </w:r>
      <w:proofErr w:type="spellEnd"/>
      <w:r w:rsidRPr="00E31D92">
        <w:t xml:space="preserve">. 1 písm. b) </w:t>
      </w:r>
      <w:proofErr w:type="spellStart"/>
      <w:r w:rsidRPr="00E31D92">
        <w:t>alebo</w:t>
      </w:r>
      <w:proofErr w:type="spellEnd"/>
      <w:r w:rsidRPr="00E31D92">
        <w:t xml:space="preserve"> písm. c) </w:t>
      </w:r>
      <w:proofErr w:type="spellStart"/>
      <w:r w:rsidRPr="00E31D92">
        <w:t>nariadenia</w:t>
      </w:r>
      <w:proofErr w:type="spellEnd"/>
      <w:r w:rsidRPr="00E31D92">
        <w:t xml:space="preserve">, výpis z obchodného </w:t>
      </w:r>
      <w:proofErr w:type="spellStart"/>
      <w:r w:rsidRPr="00E31D92">
        <w:t>registra</w:t>
      </w:r>
      <w:proofErr w:type="spellEnd"/>
      <w:r w:rsidRPr="00E31D92">
        <w:t xml:space="preserve">, živnostenský list, </w:t>
      </w:r>
      <w:proofErr w:type="spellStart"/>
      <w:r w:rsidRPr="00E31D92">
        <w:t>zriaďovaciu</w:t>
      </w:r>
      <w:proofErr w:type="spellEnd"/>
      <w:r w:rsidRPr="00E31D92">
        <w:t xml:space="preserve"> listinu, </w:t>
      </w:r>
      <w:proofErr w:type="spellStart"/>
      <w:r w:rsidRPr="00E31D92">
        <w:t>licenciu</w:t>
      </w:r>
      <w:proofErr w:type="spellEnd"/>
      <w:r w:rsidRPr="00E31D92">
        <w:t xml:space="preserve">, resp. </w:t>
      </w:r>
      <w:proofErr w:type="spellStart"/>
      <w:r w:rsidRPr="00E31D92">
        <w:t>inú</w:t>
      </w:r>
      <w:proofErr w:type="spellEnd"/>
      <w:r w:rsidRPr="00E31D92">
        <w:t xml:space="preserve"> listinu, na základe </w:t>
      </w:r>
      <w:proofErr w:type="spellStart"/>
      <w:r w:rsidRPr="00E31D92">
        <w:t>ktorej</w:t>
      </w:r>
      <w:proofErr w:type="spellEnd"/>
      <w:r w:rsidRPr="00E31D92">
        <w:t xml:space="preserve"> </w:t>
      </w:r>
      <w:proofErr w:type="spellStart"/>
      <w:r w:rsidRPr="00E31D92">
        <w:t>vykonáva</w:t>
      </w:r>
      <w:proofErr w:type="spellEnd"/>
      <w:r w:rsidRPr="00E31D92">
        <w:t xml:space="preserve"> </w:t>
      </w:r>
      <w:proofErr w:type="spellStart"/>
      <w:r w:rsidRPr="00E31D92">
        <w:t>podnikateľskú</w:t>
      </w:r>
      <w:proofErr w:type="spellEnd"/>
      <w:r w:rsidRPr="00E31D92">
        <w:t xml:space="preserve"> </w:t>
      </w:r>
      <w:proofErr w:type="spellStart"/>
      <w:r w:rsidRPr="00E31D92">
        <w:t>činnosť</w:t>
      </w:r>
      <w:proofErr w:type="spellEnd"/>
      <w:r w:rsidRPr="00E31D92">
        <w:t>.</w:t>
      </w:r>
    </w:p>
    <w:p w:rsidR="00CE0EB9" w:rsidRPr="00E31D92" w:rsidRDefault="00CE0EB9" w:rsidP="00CE0EB9">
      <w:pPr>
        <w:spacing w:line="200" w:lineRule="atLeast"/>
      </w:pPr>
      <w:r w:rsidRPr="00E31D92">
        <w:t xml:space="preserve">b) údaje </w:t>
      </w:r>
      <w:proofErr w:type="spellStart"/>
      <w:r w:rsidRPr="00E31D92">
        <w:t>rozhodujúce</w:t>
      </w:r>
      <w:proofErr w:type="spellEnd"/>
      <w:r w:rsidRPr="00E31D92">
        <w:t xml:space="preserve"> na </w:t>
      </w:r>
      <w:proofErr w:type="spellStart"/>
      <w:r w:rsidRPr="00E31D92">
        <w:t>určenie</w:t>
      </w:r>
      <w:proofErr w:type="spellEnd"/>
      <w:r w:rsidRPr="00E31D92">
        <w:t xml:space="preserve"> poplatku spolu s </w:t>
      </w:r>
      <w:proofErr w:type="spellStart"/>
      <w:r w:rsidRPr="00E31D92">
        <w:t>ohlásením</w:t>
      </w:r>
      <w:proofErr w:type="spellEnd"/>
      <w:r w:rsidRPr="00E31D92">
        <w:t xml:space="preserve"> </w:t>
      </w:r>
      <w:proofErr w:type="spellStart"/>
      <w:r w:rsidRPr="00E31D92">
        <w:t>predloží</w:t>
      </w:r>
      <w:proofErr w:type="spellEnd"/>
      <w:r w:rsidRPr="00E31D92">
        <w:t xml:space="preserve"> aj doklady </w:t>
      </w:r>
      <w:proofErr w:type="spellStart"/>
      <w:r w:rsidRPr="00E31D92">
        <w:t>potvrdzujúce</w:t>
      </w:r>
      <w:proofErr w:type="spellEnd"/>
      <w:r w:rsidRPr="00E31D92">
        <w:t xml:space="preserve"> </w:t>
      </w:r>
      <w:proofErr w:type="spellStart"/>
      <w:r w:rsidRPr="00E31D92">
        <w:t>uvádzané</w:t>
      </w:r>
      <w:proofErr w:type="spellEnd"/>
      <w:r w:rsidRPr="00E31D92">
        <w:t xml:space="preserve"> údaje; </w:t>
      </w:r>
      <w:proofErr w:type="spellStart"/>
      <w:r w:rsidRPr="00E31D92">
        <w:t>ak</w:t>
      </w:r>
      <w:proofErr w:type="spellEnd"/>
      <w:r w:rsidRPr="00E31D92">
        <w:t xml:space="preserve"> </w:t>
      </w:r>
      <w:proofErr w:type="spellStart"/>
      <w:r w:rsidRPr="00E31D92">
        <w:t>súčasne</w:t>
      </w:r>
      <w:proofErr w:type="spellEnd"/>
      <w:r w:rsidRPr="00E31D92">
        <w:t xml:space="preserve"> požaduje </w:t>
      </w:r>
      <w:proofErr w:type="spellStart"/>
      <w:r w:rsidRPr="00E31D92">
        <w:t>zníženie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odpustenie</w:t>
      </w:r>
      <w:proofErr w:type="spellEnd"/>
      <w:r w:rsidRPr="00E31D92">
        <w:t xml:space="preserve"> poplatku aj doklady, </w:t>
      </w:r>
      <w:proofErr w:type="spellStart"/>
      <w:r w:rsidRPr="00E31D92">
        <w:t>ktoré</w:t>
      </w:r>
      <w:proofErr w:type="spellEnd"/>
      <w:r w:rsidRPr="00E31D92">
        <w:t xml:space="preserve"> </w:t>
      </w:r>
      <w:proofErr w:type="spellStart"/>
      <w:r w:rsidRPr="00E31D92">
        <w:t>odôvodňujú</w:t>
      </w:r>
      <w:proofErr w:type="spellEnd"/>
      <w:r w:rsidRPr="00E31D92">
        <w:t xml:space="preserve"> </w:t>
      </w:r>
      <w:proofErr w:type="spellStart"/>
      <w:r w:rsidRPr="00E31D92">
        <w:t>zníženie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odpustenie</w:t>
      </w:r>
      <w:proofErr w:type="spellEnd"/>
      <w:r w:rsidRPr="00E31D92">
        <w:t xml:space="preserve"> </w:t>
      </w:r>
      <w:proofErr w:type="gramStart"/>
      <w:r w:rsidRPr="00E31D92">
        <w:t>poplatku.</w:t>
      </w:r>
      <w:r w:rsidRPr="00E31D92">
        <w:br/>
        <w:t>( 2 ) Poplatník</w:t>
      </w:r>
      <w:proofErr w:type="gramEnd"/>
      <w:r w:rsidRPr="00E31D92">
        <w:t xml:space="preserve"> je </w:t>
      </w:r>
      <w:proofErr w:type="spellStart"/>
      <w:r w:rsidRPr="00E31D92">
        <w:t>oprávnený</w:t>
      </w:r>
      <w:proofErr w:type="spellEnd"/>
      <w:r w:rsidRPr="00E31D92">
        <w:t xml:space="preserve"> </w:t>
      </w:r>
      <w:proofErr w:type="spellStart"/>
      <w:r w:rsidRPr="00E31D92">
        <w:t>podať</w:t>
      </w:r>
      <w:proofErr w:type="spellEnd"/>
      <w:r w:rsidRPr="00E31D92">
        <w:t xml:space="preserve"> obci </w:t>
      </w:r>
      <w:proofErr w:type="spellStart"/>
      <w:r w:rsidRPr="00E31D92">
        <w:t>ohlásenie</w:t>
      </w:r>
      <w:proofErr w:type="spellEnd"/>
      <w:r w:rsidRPr="00E31D92">
        <w:t xml:space="preserve"> aj v </w:t>
      </w:r>
      <w:proofErr w:type="spellStart"/>
      <w:r w:rsidRPr="00E31D92">
        <w:t>prípade</w:t>
      </w:r>
      <w:proofErr w:type="spellEnd"/>
      <w:r w:rsidRPr="00E31D92">
        <w:t xml:space="preserve">, </w:t>
      </w:r>
      <w:proofErr w:type="spellStart"/>
      <w:r w:rsidRPr="00E31D92">
        <w:t>ak</w:t>
      </w:r>
      <w:proofErr w:type="spellEnd"/>
      <w:r w:rsidRPr="00E31D92">
        <w:t xml:space="preserve"> </w:t>
      </w:r>
      <w:proofErr w:type="spellStart"/>
      <w:r w:rsidRPr="00E31D92">
        <w:t>zistí</w:t>
      </w:r>
      <w:proofErr w:type="spellEnd"/>
      <w:r w:rsidRPr="00E31D92">
        <w:t xml:space="preserve">, že jeho </w:t>
      </w:r>
      <w:proofErr w:type="spellStart"/>
      <w:r w:rsidRPr="00E31D92">
        <w:t>povinnosť</w:t>
      </w:r>
      <w:proofErr w:type="spellEnd"/>
      <w:r w:rsidRPr="00E31D92">
        <w:t xml:space="preserve"> </w:t>
      </w:r>
      <w:proofErr w:type="spellStart"/>
      <w:r w:rsidRPr="00E31D92">
        <w:t>platiť</w:t>
      </w:r>
      <w:proofErr w:type="spellEnd"/>
      <w:r w:rsidRPr="00E31D92">
        <w:t xml:space="preserve"> </w:t>
      </w:r>
      <w:proofErr w:type="spellStart"/>
      <w:r w:rsidRPr="00E31D92">
        <w:t>poplatok</w:t>
      </w:r>
      <w:proofErr w:type="spellEnd"/>
      <w:r w:rsidRPr="00E31D92">
        <w:t xml:space="preserve"> má byť </w:t>
      </w:r>
      <w:proofErr w:type="spellStart"/>
      <w:r w:rsidRPr="00E31D92">
        <w:t>nižšia</w:t>
      </w:r>
      <w:proofErr w:type="spellEnd"/>
      <w:r w:rsidRPr="00E31D92">
        <w:t xml:space="preserve">, </w:t>
      </w:r>
      <w:proofErr w:type="spellStart"/>
      <w:r w:rsidRPr="00E31D92">
        <w:t>ako</w:t>
      </w:r>
      <w:proofErr w:type="spellEnd"/>
      <w:r w:rsidRPr="00E31D92">
        <w:t xml:space="preserve"> mu bola </w:t>
      </w:r>
      <w:proofErr w:type="spellStart"/>
      <w:r w:rsidRPr="00E31D92">
        <w:t>vyrubená</w:t>
      </w:r>
      <w:proofErr w:type="spellEnd"/>
      <w:r w:rsidRPr="00E31D92">
        <w:t xml:space="preserve">,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ak</w:t>
      </w:r>
      <w:proofErr w:type="spellEnd"/>
      <w:r w:rsidRPr="00E31D92">
        <w:t xml:space="preserve"> </w:t>
      </w:r>
      <w:proofErr w:type="spellStart"/>
      <w:r w:rsidRPr="00E31D92">
        <w:t>žiada</w:t>
      </w:r>
      <w:proofErr w:type="spellEnd"/>
      <w:r w:rsidRPr="00E31D92">
        <w:t xml:space="preserve"> o </w:t>
      </w:r>
      <w:proofErr w:type="spellStart"/>
      <w:r w:rsidRPr="00E31D92">
        <w:t>zníženie</w:t>
      </w:r>
      <w:proofErr w:type="spellEnd"/>
      <w:r w:rsidRPr="00E31D92">
        <w:t xml:space="preserve"> poplatku z </w:t>
      </w:r>
      <w:proofErr w:type="spellStart"/>
      <w:r w:rsidRPr="00E31D92">
        <w:t>dôvodu</w:t>
      </w:r>
      <w:proofErr w:type="spellEnd"/>
      <w:r w:rsidRPr="00E31D92">
        <w:t xml:space="preserve">, že </w:t>
      </w:r>
      <w:proofErr w:type="spellStart"/>
      <w:r w:rsidRPr="00E31D92">
        <w:t>neužíva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, </w:t>
      </w:r>
      <w:proofErr w:type="spellStart"/>
      <w:r w:rsidRPr="00E31D92">
        <w:t>ktorú</w:t>
      </w:r>
      <w:proofErr w:type="spellEnd"/>
      <w:r w:rsidRPr="00E31D92">
        <w:t xml:space="preserve"> je </w:t>
      </w:r>
      <w:proofErr w:type="spellStart"/>
      <w:r w:rsidRPr="00E31D92">
        <w:t>oprávnený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>.</w:t>
      </w:r>
    </w:p>
    <w:p w:rsidR="00CE0EB9" w:rsidRPr="00E31D92" w:rsidRDefault="00CE0EB9" w:rsidP="00CE0EB9">
      <w:pPr>
        <w:pStyle w:val="Zkladntext"/>
        <w:spacing w:line="200" w:lineRule="atLeast"/>
      </w:pPr>
      <w:r w:rsidRPr="00E31D92">
        <w:t>( 3 ) Právnická osoba, alebo fyzická osoba – podnikateľ je povinná do 30 dní od začatia výkonu podnikateľskej činnosti v obci oznámiť túto skutočnosť obecnému úradu pre účely zabezpečenia zberu,  prepravy a zneškodňovania komunálneho odpadu a vyrubenia poplatku a zároveň požiadať organizáciu poverenú obcou o zber a prepravu odpadu.</w:t>
      </w:r>
    </w:p>
    <w:p w:rsidR="00CE0EB9" w:rsidRPr="00E31D92" w:rsidRDefault="00CE0EB9" w:rsidP="00CE0EB9">
      <w:pPr>
        <w:pStyle w:val="Zkladntext"/>
        <w:spacing w:line="200" w:lineRule="atLeast"/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28</w:t>
      </w:r>
      <w:r w:rsidRPr="00E31D92">
        <w:rPr>
          <w:b/>
          <w:bCs/>
        </w:rPr>
        <w:br/>
      </w:r>
      <w:proofErr w:type="spellStart"/>
      <w:r w:rsidRPr="00E31D92">
        <w:rPr>
          <w:b/>
          <w:bCs/>
        </w:rPr>
        <w:t>Odpustenie</w:t>
      </w:r>
      <w:proofErr w:type="spellEnd"/>
      <w:r w:rsidRPr="00E31D92">
        <w:rPr>
          <w:b/>
          <w:bCs/>
        </w:rPr>
        <w:t xml:space="preserve"> poplatku</w:t>
      </w:r>
    </w:p>
    <w:p w:rsidR="00CE0EB9" w:rsidRPr="00E31D92" w:rsidRDefault="00CE0EB9" w:rsidP="00CE0EB9">
      <w:pPr>
        <w:spacing w:line="200" w:lineRule="atLeast"/>
      </w:pPr>
      <w:proofErr w:type="gramStart"/>
      <w:r w:rsidRPr="00E31D92">
        <w:t>( 1 ) Obec</w:t>
      </w:r>
      <w:proofErr w:type="gramEnd"/>
      <w:r w:rsidRPr="00E31D92">
        <w:t xml:space="preserve"> </w:t>
      </w:r>
      <w:proofErr w:type="spellStart"/>
      <w:r w:rsidRPr="00E31D92">
        <w:t>ako</w:t>
      </w:r>
      <w:proofErr w:type="spellEnd"/>
      <w:r w:rsidRPr="00E31D92">
        <w:t xml:space="preserve"> </w:t>
      </w:r>
      <w:proofErr w:type="spellStart"/>
      <w:r w:rsidRPr="00E31D92">
        <w:t>správca</w:t>
      </w:r>
      <w:proofErr w:type="spellEnd"/>
      <w:r w:rsidRPr="00E31D92">
        <w:t xml:space="preserve"> poplatku odpustí </w:t>
      </w:r>
      <w:proofErr w:type="spellStart"/>
      <w:r w:rsidRPr="00E31D92">
        <w:t>poplatok</w:t>
      </w:r>
      <w:proofErr w:type="spellEnd"/>
      <w:r w:rsidRPr="00E31D92">
        <w:t xml:space="preserve"> za </w:t>
      </w:r>
      <w:proofErr w:type="spellStart"/>
      <w:r w:rsidRPr="00E31D92">
        <w:t>obdobie</w:t>
      </w:r>
      <w:proofErr w:type="spellEnd"/>
      <w:r w:rsidRPr="00E31D92">
        <w:t xml:space="preserve">, za </w:t>
      </w:r>
      <w:proofErr w:type="spellStart"/>
      <w:r w:rsidRPr="00E31D92">
        <w:t>ktoré</w:t>
      </w:r>
      <w:proofErr w:type="spellEnd"/>
      <w:r w:rsidRPr="00E31D92">
        <w:t xml:space="preserve"> poplatník obci </w:t>
      </w:r>
      <w:proofErr w:type="spellStart"/>
      <w:r w:rsidRPr="00E31D92">
        <w:t>hodnoverne</w:t>
      </w:r>
      <w:proofErr w:type="spellEnd"/>
      <w:r w:rsidRPr="00E31D92">
        <w:t xml:space="preserve"> </w:t>
      </w:r>
      <w:proofErr w:type="spellStart"/>
      <w:r w:rsidRPr="00E31D92">
        <w:t>preukáže</w:t>
      </w:r>
      <w:proofErr w:type="spellEnd"/>
      <w:r w:rsidRPr="00E31D92">
        <w:t xml:space="preserve">, </w:t>
      </w:r>
      <w:r w:rsidRPr="00E31D92">
        <w:br/>
        <w:t xml:space="preserve">a) že </w:t>
      </w:r>
      <w:proofErr w:type="spellStart"/>
      <w:r w:rsidRPr="00E31D92">
        <w:t>sa</w:t>
      </w:r>
      <w:proofErr w:type="spellEnd"/>
      <w:r w:rsidRPr="00E31D92">
        <w:t xml:space="preserve"> v </w:t>
      </w:r>
      <w:proofErr w:type="spellStart"/>
      <w:r w:rsidRPr="00E31D92">
        <w:t>určenom</w:t>
      </w:r>
      <w:proofErr w:type="spellEnd"/>
      <w:r w:rsidRPr="00E31D92">
        <w:t xml:space="preserve"> období </w:t>
      </w:r>
      <w:proofErr w:type="spellStart"/>
      <w:r w:rsidRPr="00E31D92">
        <w:t>dlhodobo</w:t>
      </w:r>
      <w:proofErr w:type="spellEnd"/>
      <w:r w:rsidRPr="00E31D92">
        <w:t xml:space="preserve"> </w:t>
      </w:r>
      <w:proofErr w:type="spellStart"/>
      <w:r w:rsidRPr="00E31D92">
        <w:t>zdržiava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zdržiaval</w:t>
      </w:r>
      <w:proofErr w:type="spellEnd"/>
      <w:r w:rsidRPr="00E31D92">
        <w:t xml:space="preserve"> v zahraničí, </w:t>
      </w:r>
      <w:r w:rsidRPr="00E31D92">
        <w:br/>
      </w:r>
      <w:r w:rsidRPr="00E31D92">
        <w:lastRenderedPageBreak/>
        <w:t xml:space="preserve">b) </w:t>
      </w:r>
      <w:proofErr w:type="spellStart"/>
      <w:r w:rsidRPr="00E31D92">
        <w:t>svoju</w:t>
      </w:r>
      <w:proofErr w:type="spellEnd"/>
      <w:r w:rsidRPr="00E31D92">
        <w:t xml:space="preserve"> </w:t>
      </w:r>
      <w:proofErr w:type="spellStart"/>
      <w:r w:rsidRPr="00E31D92">
        <w:t>neprítomnosť</w:t>
      </w:r>
      <w:proofErr w:type="spellEnd"/>
      <w:r w:rsidRPr="00E31D92">
        <w:t xml:space="preserve"> v obci z </w:t>
      </w:r>
      <w:proofErr w:type="spellStart"/>
      <w:r w:rsidRPr="00E31D92">
        <w:t>dôvodu</w:t>
      </w:r>
      <w:proofErr w:type="spellEnd"/>
      <w:r w:rsidRPr="00E31D92">
        <w:t xml:space="preserve"> výkonu </w:t>
      </w:r>
      <w:proofErr w:type="spellStart"/>
      <w:r w:rsidRPr="00E31D92">
        <w:t>základnej</w:t>
      </w:r>
      <w:proofErr w:type="spellEnd"/>
      <w:r w:rsidRPr="00E31D92">
        <w:t xml:space="preserve"> </w:t>
      </w:r>
      <w:proofErr w:type="spellStart"/>
      <w:r w:rsidRPr="00E31D92">
        <w:t>vojenskej</w:t>
      </w:r>
      <w:proofErr w:type="spellEnd"/>
      <w:r w:rsidRPr="00E31D92">
        <w:t xml:space="preserve"> služby </w:t>
      </w:r>
      <w:proofErr w:type="spellStart"/>
      <w:r w:rsidRPr="00E31D92">
        <w:t>alebo</w:t>
      </w:r>
      <w:proofErr w:type="spellEnd"/>
      <w:r w:rsidRPr="00E31D92">
        <w:br/>
        <w:t xml:space="preserve">c) že </w:t>
      </w:r>
      <w:proofErr w:type="spellStart"/>
      <w:r w:rsidRPr="00E31D92">
        <w:t>neužíva</w:t>
      </w:r>
      <w:proofErr w:type="spellEnd"/>
      <w:r w:rsidRPr="00E31D92">
        <w:t xml:space="preserve"> </w:t>
      </w:r>
      <w:proofErr w:type="spellStart"/>
      <w:r w:rsidRPr="00E31D92">
        <w:t>nehnuteľnosť</w:t>
      </w:r>
      <w:proofErr w:type="spellEnd"/>
      <w:r w:rsidRPr="00E31D92">
        <w:t xml:space="preserve">, </w:t>
      </w:r>
      <w:proofErr w:type="spellStart"/>
      <w:r w:rsidRPr="00E31D92">
        <w:t>ktorú</w:t>
      </w:r>
      <w:proofErr w:type="spellEnd"/>
      <w:r w:rsidRPr="00E31D92">
        <w:t xml:space="preserve"> je </w:t>
      </w:r>
      <w:proofErr w:type="spellStart"/>
      <w:r w:rsidRPr="00E31D92">
        <w:t>oprávnený</w:t>
      </w:r>
      <w:proofErr w:type="spellEnd"/>
      <w:r w:rsidRPr="00E31D92">
        <w:t xml:space="preserve"> </w:t>
      </w:r>
      <w:proofErr w:type="spellStart"/>
      <w:r w:rsidRPr="00E31D92">
        <w:t>užívať</w:t>
      </w:r>
      <w:proofErr w:type="spellEnd"/>
      <w:r w:rsidRPr="00E31D92">
        <w:t xml:space="preserve">, </w:t>
      </w:r>
      <w:proofErr w:type="spellStart"/>
      <w:r w:rsidRPr="00E31D92">
        <w:t>viac</w:t>
      </w:r>
      <w:proofErr w:type="spellEnd"/>
      <w:r w:rsidRPr="00E31D92">
        <w:t xml:space="preserve"> </w:t>
      </w:r>
      <w:proofErr w:type="spellStart"/>
      <w:r w:rsidRPr="00E31D92">
        <w:t>ako</w:t>
      </w:r>
      <w:proofErr w:type="spellEnd"/>
      <w:r w:rsidRPr="00E31D92">
        <w:t xml:space="preserve"> 90 po sebe </w:t>
      </w:r>
      <w:proofErr w:type="spellStart"/>
      <w:r w:rsidRPr="00E31D92">
        <w:t>nasledujúcich</w:t>
      </w:r>
      <w:proofErr w:type="spellEnd"/>
      <w:r w:rsidRPr="00E31D92">
        <w:t xml:space="preserve"> dní.</w:t>
      </w:r>
    </w:p>
    <w:p w:rsidR="00CE0EB9" w:rsidRPr="00E31D92" w:rsidRDefault="00CE0EB9" w:rsidP="00CE0EB9">
      <w:pPr>
        <w:spacing w:line="200" w:lineRule="atLeast"/>
      </w:pPr>
      <w:proofErr w:type="gramStart"/>
      <w:r w:rsidRPr="00E31D92">
        <w:t xml:space="preserve">( 2 ) </w:t>
      </w:r>
      <w:proofErr w:type="spellStart"/>
      <w:r w:rsidRPr="00E31D92">
        <w:t>Spôsob</w:t>
      </w:r>
      <w:proofErr w:type="spellEnd"/>
      <w:proofErr w:type="gramEnd"/>
      <w:r w:rsidRPr="00E31D92">
        <w:t xml:space="preserve"> </w:t>
      </w:r>
      <w:proofErr w:type="spellStart"/>
      <w:r w:rsidRPr="00E31D92">
        <w:t>preukázania</w:t>
      </w:r>
      <w:proofErr w:type="spellEnd"/>
      <w:r w:rsidRPr="00E31D92">
        <w:t xml:space="preserve"> </w:t>
      </w:r>
      <w:proofErr w:type="spellStart"/>
      <w:r w:rsidRPr="00E31D92">
        <w:t>skutočností</w:t>
      </w:r>
      <w:proofErr w:type="spellEnd"/>
      <w:r w:rsidRPr="00E31D92">
        <w:t xml:space="preserve"> uvedených v odseku 1 </w:t>
      </w:r>
      <w:proofErr w:type="spellStart"/>
      <w:r w:rsidRPr="00E31D92">
        <w:t>preukazuje</w:t>
      </w:r>
      <w:proofErr w:type="spellEnd"/>
      <w:r w:rsidRPr="00E31D92">
        <w:t xml:space="preserve"> poplatník </w:t>
      </w:r>
      <w:proofErr w:type="spellStart"/>
      <w:r w:rsidRPr="00E31D92">
        <w:t>dokladmi</w:t>
      </w:r>
      <w:proofErr w:type="spellEnd"/>
      <w:r w:rsidRPr="00E31D92">
        <w:t xml:space="preserve"> </w:t>
      </w:r>
      <w:proofErr w:type="spellStart"/>
      <w:r w:rsidRPr="00E31D92">
        <w:t>preukazujúcimi</w:t>
      </w:r>
      <w:proofErr w:type="spellEnd"/>
      <w:r w:rsidRPr="00E31D92">
        <w:t xml:space="preserve"> </w:t>
      </w:r>
      <w:proofErr w:type="spellStart"/>
      <w:r w:rsidRPr="00E31D92">
        <w:t>zamestnanie</w:t>
      </w:r>
      <w:proofErr w:type="spellEnd"/>
      <w:r w:rsidRPr="00E31D92">
        <w:t xml:space="preserve">, </w:t>
      </w:r>
      <w:proofErr w:type="spellStart"/>
      <w:r w:rsidRPr="00E31D92">
        <w:t>potvrdenie</w:t>
      </w:r>
      <w:proofErr w:type="spellEnd"/>
      <w:r w:rsidRPr="00E31D92">
        <w:t xml:space="preserve"> o </w:t>
      </w:r>
      <w:proofErr w:type="spellStart"/>
      <w:r w:rsidRPr="00E31D92">
        <w:t>návšteve</w:t>
      </w:r>
      <w:proofErr w:type="spellEnd"/>
      <w:r w:rsidRPr="00E31D92">
        <w:t xml:space="preserve"> školy, </w:t>
      </w:r>
      <w:proofErr w:type="spellStart"/>
      <w:r w:rsidRPr="00E31D92">
        <w:t>potvrdenie</w:t>
      </w:r>
      <w:proofErr w:type="spellEnd"/>
      <w:r w:rsidRPr="00E31D92">
        <w:t xml:space="preserve"> o </w:t>
      </w:r>
      <w:proofErr w:type="spellStart"/>
      <w:r w:rsidRPr="00E31D92">
        <w:t>prechodnom</w:t>
      </w:r>
      <w:proofErr w:type="spellEnd"/>
      <w:r w:rsidRPr="00E31D92">
        <w:t xml:space="preserve"> pobyte, </w:t>
      </w:r>
      <w:proofErr w:type="spellStart"/>
      <w:r w:rsidRPr="00E31D92">
        <w:t>potvrdenie</w:t>
      </w:r>
      <w:proofErr w:type="spellEnd"/>
      <w:r w:rsidRPr="00E31D92">
        <w:t xml:space="preserve"> o výkone trestu, </w:t>
      </w:r>
      <w:proofErr w:type="spellStart"/>
      <w:r w:rsidRPr="00E31D92">
        <w:t>nájomnú</w:t>
      </w:r>
      <w:proofErr w:type="spellEnd"/>
      <w:r w:rsidRPr="00E31D92">
        <w:t xml:space="preserve"> </w:t>
      </w:r>
      <w:proofErr w:type="spellStart"/>
      <w:r w:rsidRPr="00E31D92">
        <w:t>zmluvu</w:t>
      </w:r>
      <w:proofErr w:type="spellEnd"/>
      <w:r w:rsidRPr="00E31D92">
        <w:t xml:space="preserve">, </w:t>
      </w:r>
      <w:proofErr w:type="spellStart"/>
      <w:r w:rsidRPr="00E31D92">
        <w:t>kúpnu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darovaciu</w:t>
      </w:r>
      <w:proofErr w:type="spellEnd"/>
      <w:r w:rsidRPr="00E31D92">
        <w:t xml:space="preserve"> </w:t>
      </w:r>
      <w:proofErr w:type="spellStart"/>
      <w:r w:rsidRPr="00E31D92">
        <w:t>zmluvu</w:t>
      </w:r>
      <w:proofErr w:type="spellEnd"/>
      <w:r w:rsidRPr="00E31D92">
        <w:t xml:space="preserve">. Doklady v </w:t>
      </w:r>
      <w:proofErr w:type="spellStart"/>
      <w:r w:rsidRPr="00E31D92">
        <w:t>cudzom</w:t>
      </w:r>
      <w:proofErr w:type="spellEnd"/>
      <w:r w:rsidRPr="00E31D92">
        <w:t xml:space="preserve"> jazyku </w:t>
      </w:r>
      <w:proofErr w:type="spellStart"/>
      <w:r w:rsidRPr="00E31D92">
        <w:t>predloží</w:t>
      </w:r>
      <w:proofErr w:type="spellEnd"/>
      <w:r w:rsidRPr="00E31D92">
        <w:t xml:space="preserve"> poplatník </w:t>
      </w:r>
      <w:proofErr w:type="spellStart"/>
      <w:r w:rsidRPr="00E31D92">
        <w:t>preložené</w:t>
      </w:r>
      <w:proofErr w:type="spellEnd"/>
      <w:r w:rsidRPr="00E31D92">
        <w:t xml:space="preserve"> do slovenského jazyka na </w:t>
      </w:r>
      <w:proofErr w:type="spellStart"/>
      <w:r w:rsidRPr="00E31D92">
        <w:t>vlastné</w:t>
      </w:r>
      <w:proofErr w:type="spellEnd"/>
      <w:r w:rsidRPr="00E31D92">
        <w:t xml:space="preserve"> náklady.</w:t>
      </w:r>
    </w:p>
    <w:p w:rsidR="00CE0EB9" w:rsidRPr="00E31D92" w:rsidRDefault="00CE0EB9" w:rsidP="00CE0EB9">
      <w:pPr>
        <w:spacing w:line="200" w:lineRule="atLeast"/>
      </w:pPr>
      <w:proofErr w:type="gramStart"/>
      <w:r w:rsidRPr="00E31D92">
        <w:t>( 3 ) Starosta</w:t>
      </w:r>
      <w:proofErr w:type="gramEnd"/>
      <w:r w:rsidRPr="00E31D92">
        <w:t xml:space="preserve"> obce </w:t>
      </w:r>
      <w:proofErr w:type="spellStart"/>
      <w:r w:rsidRPr="00E31D92">
        <w:t>môže</w:t>
      </w:r>
      <w:proofErr w:type="spellEnd"/>
      <w:r w:rsidRPr="00E31D92">
        <w:t xml:space="preserve"> na </w:t>
      </w:r>
      <w:proofErr w:type="spellStart"/>
      <w:r w:rsidRPr="00E31D92">
        <w:t>zmiernenie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odstránenie</w:t>
      </w:r>
      <w:proofErr w:type="spellEnd"/>
      <w:r w:rsidRPr="00E31D92">
        <w:t xml:space="preserve"> tvrdosti zákona v jednotlivých </w:t>
      </w:r>
      <w:proofErr w:type="spellStart"/>
      <w:r w:rsidRPr="00E31D92">
        <w:t>prípadoch</w:t>
      </w:r>
      <w:proofErr w:type="spellEnd"/>
      <w:r w:rsidRPr="00E31D92">
        <w:t xml:space="preserve"> </w:t>
      </w:r>
      <w:proofErr w:type="spellStart"/>
      <w:r w:rsidRPr="00E31D92">
        <w:t>vyrubený</w:t>
      </w:r>
      <w:proofErr w:type="spellEnd"/>
      <w:r w:rsidRPr="00E31D92">
        <w:t xml:space="preserve"> </w:t>
      </w:r>
      <w:proofErr w:type="spellStart"/>
      <w:r w:rsidRPr="00E31D92">
        <w:t>poplatok</w:t>
      </w:r>
      <w:proofErr w:type="spellEnd"/>
      <w:r w:rsidRPr="00E31D92">
        <w:t xml:space="preserve"> </w:t>
      </w:r>
      <w:proofErr w:type="spellStart"/>
      <w:r w:rsidRPr="00E31D92">
        <w:t>znížiť</w:t>
      </w:r>
      <w:proofErr w:type="spellEnd"/>
      <w:r w:rsidRPr="00E31D92">
        <w:t xml:space="preserve">, </w:t>
      </w:r>
      <w:proofErr w:type="spellStart"/>
      <w:r w:rsidRPr="00E31D92">
        <w:t>alebo</w:t>
      </w:r>
      <w:proofErr w:type="spellEnd"/>
      <w:r w:rsidRPr="00E31D92">
        <w:t xml:space="preserve"> </w:t>
      </w:r>
      <w:proofErr w:type="spellStart"/>
      <w:r w:rsidRPr="00E31D92">
        <w:t>môže</w:t>
      </w:r>
      <w:proofErr w:type="spellEnd"/>
      <w:r w:rsidRPr="00E31D92">
        <w:t xml:space="preserve"> tento </w:t>
      </w:r>
      <w:proofErr w:type="spellStart"/>
      <w:r w:rsidRPr="00E31D92">
        <w:t>poplatok</w:t>
      </w:r>
      <w:proofErr w:type="spellEnd"/>
      <w:r w:rsidRPr="00E31D92">
        <w:t xml:space="preserve"> </w:t>
      </w:r>
      <w:proofErr w:type="spellStart"/>
      <w:r w:rsidRPr="00E31D92">
        <w:t>odpustiť</w:t>
      </w:r>
      <w:proofErr w:type="spellEnd"/>
      <w:r w:rsidRPr="00E31D92">
        <w:t>.</w:t>
      </w:r>
    </w:p>
    <w:p w:rsidR="00CE0EB9" w:rsidRPr="00E31D92" w:rsidRDefault="00CE0EB9" w:rsidP="00CE0EB9">
      <w:pPr>
        <w:spacing w:line="200" w:lineRule="atLeast"/>
      </w:pPr>
    </w:p>
    <w:p w:rsidR="00CE0EB9" w:rsidRPr="00E31D92" w:rsidRDefault="00CE0EB9" w:rsidP="00CE0EB9">
      <w:pPr>
        <w:spacing w:line="200" w:lineRule="atLeast"/>
        <w:jc w:val="center"/>
        <w:rPr>
          <w:b/>
          <w:bCs/>
        </w:rPr>
      </w:pPr>
      <w:r w:rsidRPr="00E31D92">
        <w:rPr>
          <w:b/>
          <w:bCs/>
        </w:rPr>
        <w:t>§ 29</w:t>
      </w:r>
      <w:r w:rsidRPr="00E31D92">
        <w:rPr>
          <w:b/>
          <w:bCs/>
        </w:rPr>
        <w:br/>
      </w:r>
      <w:proofErr w:type="spellStart"/>
      <w:r w:rsidRPr="00E31D92">
        <w:rPr>
          <w:b/>
          <w:bCs/>
        </w:rPr>
        <w:t>Vrátenie</w:t>
      </w:r>
      <w:proofErr w:type="spellEnd"/>
      <w:r w:rsidRPr="00E31D92">
        <w:rPr>
          <w:b/>
          <w:bCs/>
        </w:rPr>
        <w:t xml:space="preserve"> poplatku</w:t>
      </w:r>
    </w:p>
    <w:p w:rsidR="00CE0EB9" w:rsidRPr="00E31D92" w:rsidRDefault="00CE0EB9" w:rsidP="00CE0EB9">
      <w:pPr>
        <w:spacing w:line="200" w:lineRule="atLeast"/>
        <w:jc w:val="both"/>
      </w:pPr>
      <w:r w:rsidRPr="00E31D92">
        <w:t xml:space="preserve">Obec </w:t>
      </w:r>
      <w:proofErr w:type="spellStart"/>
      <w:r w:rsidRPr="00E31D92">
        <w:t>vráti</w:t>
      </w:r>
      <w:proofErr w:type="spellEnd"/>
      <w:r w:rsidRPr="00E31D92">
        <w:t xml:space="preserve"> </w:t>
      </w:r>
      <w:proofErr w:type="spellStart"/>
      <w:r w:rsidRPr="00E31D92">
        <w:t>poplatok</w:t>
      </w:r>
      <w:proofErr w:type="spellEnd"/>
      <w:r w:rsidRPr="00E31D92">
        <w:t xml:space="preserve"> </w:t>
      </w:r>
      <w:proofErr w:type="spellStart"/>
      <w:r w:rsidRPr="00E31D92">
        <w:t>alebo</w:t>
      </w:r>
      <w:proofErr w:type="spellEnd"/>
      <w:r w:rsidRPr="00E31D92">
        <w:t xml:space="preserve"> jeho </w:t>
      </w:r>
      <w:proofErr w:type="spellStart"/>
      <w:r w:rsidRPr="00E31D92">
        <w:t>pomernú</w:t>
      </w:r>
      <w:proofErr w:type="spellEnd"/>
      <w:r w:rsidRPr="00E31D92">
        <w:t xml:space="preserve"> </w:t>
      </w:r>
      <w:proofErr w:type="spellStart"/>
      <w:r w:rsidRPr="00E31D92">
        <w:t>časť</w:t>
      </w:r>
      <w:proofErr w:type="spellEnd"/>
      <w:r w:rsidRPr="00E31D92">
        <w:t xml:space="preserve"> poplatníkovi, </w:t>
      </w:r>
      <w:proofErr w:type="spellStart"/>
      <w:r w:rsidRPr="00E31D92">
        <w:t>ktorému</w:t>
      </w:r>
      <w:proofErr w:type="spellEnd"/>
      <w:r w:rsidRPr="00E31D92">
        <w:t xml:space="preserve"> zanikla </w:t>
      </w:r>
      <w:proofErr w:type="spellStart"/>
      <w:r w:rsidRPr="00E31D92">
        <w:t>povinnosť</w:t>
      </w:r>
      <w:proofErr w:type="spellEnd"/>
      <w:r w:rsidRPr="00E31D92">
        <w:t xml:space="preserve"> </w:t>
      </w:r>
      <w:proofErr w:type="spellStart"/>
      <w:r w:rsidRPr="00E31D92">
        <w:t>platiť</w:t>
      </w:r>
      <w:proofErr w:type="spellEnd"/>
      <w:r w:rsidRPr="00E31D92">
        <w:t xml:space="preserve"> </w:t>
      </w:r>
      <w:proofErr w:type="spellStart"/>
      <w:r w:rsidRPr="00E31D92">
        <w:t>poplatok</w:t>
      </w:r>
      <w:proofErr w:type="spellEnd"/>
      <w:r w:rsidRPr="00E31D92">
        <w:t xml:space="preserve"> v </w:t>
      </w:r>
      <w:proofErr w:type="spellStart"/>
      <w:r w:rsidRPr="00E31D92">
        <w:t>priebehu</w:t>
      </w:r>
      <w:proofErr w:type="spellEnd"/>
      <w:r w:rsidRPr="00E31D92">
        <w:t xml:space="preserve"> </w:t>
      </w:r>
      <w:proofErr w:type="spellStart"/>
      <w:r w:rsidRPr="00E31D92">
        <w:t>zdaňovacieho</w:t>
      </w:r>
      <w:proofErr w:type="spellEnd"/>
      <w:r w:rsidRPr="00E31D92">
        <w:t xml:space="preserve"> </w:t>
      </w:r>
      <w:proofErr w:type="spellStart"/>
      <w:r w:rsidRPr="00E31D92">
        <w:t>obdobia</w:t>
      </w:r>
      <w:proofErr w:type="spellEnd"/>
      <w:r w:rsidRPr="00E31D92">
        <w:t xml:space="preserve"> </w:t>
      </w:r>
      <w:proofErr w:type="spellStart"/>
      <w:r w:rsidRPr="00E31D92">
        <w:t>ak</w:t>
      </w:r>
      <w:proofErr w:type="spellEnd"/>
      <w:r w:rsidRPr="00E31D92">
        <w:t xml:space="preserve"> </w:t>
      </w:r>
      <w:proofErr w:type="spellStart"/>
      <w:r w:rsidRPr="00E31D92">
        <w:t>preukáže</w:t>
      </w:r>
      <w:proofErr w:type="spellEnd"/>
      <w:r w:rsidRPr="00E31D92">
        <w:t xml:space="preserve"> </w:t>
      </w:r>
      <w:proofErr w:type="spellStart"/>
      <w:r w:rsidRPr="00E31D92">
        <w:t>splnenie</w:t>
      </w:r>
      <w:proofErr w:type="spellEnd"/>
      <w:r w:rsidRPr="00E31D92">
        <w:t xml:space="preserve"> </w:t>
      </w:r>
      <w:proofErr w:type="spellStart"/>
      <w:r w:rsidRPr="00E31D92">
        <w:t>podmienok</w:t>
      </w:r>
      <w:proofErr w:type="spellEnd"/>
      <w:r w:rsidRPr="00E31D92">
        <w:t xml:space="preserve"> na </w:t>
      </w:r>
      <w:proofErr w:type="spellStart"/>
      <w:r w:rsidRPr="00E31D92">
        <w:t>vrátenie</w:t>
      </w:r>
      <w:proofErr w:type="spellEnd"/>
      <w:r w:rsidRPr="00E31D92">
        <w:t xml:space="preserve"> poplatku </w:t>
      </w:r>
      <w:proofErr w:type="spellStart"/>
      <w:r w:rsidRPr="00E31D92">
        <w:t>alebo</w:t>
      </w:r>
      <w:proofErr w:type="spellEnd"/>
      <w:r w:rsidRPr="00E31D92">
        <w:t xml:space="preserve"> jeho </w:t>
      </w:r>
      <w:proofErr w:type="spellStart"/>
      <w:r w:rsidRPr="00E31D92">
        <w:t>pomernej</w:t>
      </w:r>
      <w:proofErr w:type="spellEnd"/>
      <w:r w:rsidRPr="00E31D92">
        <w:t xml:space="preserve"> časti </w:t>
      </w:r>
      <w:proofErr w:type="spellStart"/>
      <w:r w:rsidRPr="00E31D92">
        <w:t>podľa</w:t>
      </w:r>
      <w:proofErr w:type="spellEnd"/>
      <w:r w:rsidRPr="00E31D92">
        <w:t xml:space="preserve"> § 28 </w:t>
      </w:r>
      <w:proofErr w:type="spellStart"/>
      <w:r w:rsidRPr="00E31D92">
        <w:t>ods</w:t>
      </w:r>
      <w:proofErr w:type="spellEnd"/>
      <w:r w:rsidRPr="00E31D92">
        <w:t>. 1.</w:t>
      </w:r>
    </w:p>
    <w:p w:rsidR="00734C37" w:rsidRDefault="00734C37">
      <w:pPr>
        <w:jc w:val="both"/>
        <w:rPr>
          <w:lang w:val="sk-SK"/>
        </w:rPr>
      </w:pPr>
    </w:p>
    <w:p w:rsidR="00734C37" w:rsidRDefault="00734C37" w:rsidP="00734C37">
      <w:pPr>
        <w:jc w:val="center"/>
        <w:rPr>
          <w:b/>
          <w:bCs/>
          <w:lang w:val="sk-SK"/>
        </w:rPr>
      </w:pPr>
      <w:r w:rsidRPr="00734C37">
        <w:rPr>
          <w:b/>
          <w:bCs/>
          <w:caps/>
          <w:lang w:val="sk-SK"/>
        </w:rPr>
        <w:t xml:space="preserve">Šiesta </w:t>
      </w:r>
      <w:r>
        <w:rPr>
          <w:b/>
          <w:bCs/>
          <w:lang w:val="sk-SK"/>
        </w:rPr>
        <w:t>ČASŤ</w:t>
      </w:r>
    </w:p>
    <w:p w:rsidR="00734C37" w:rsidRDefault="00734C37" w:rsidP="00734C37">
      <w:pPr>
        <w:jc w:val="center"/>
        <w:rPr>
          <w:b/>
          <w:bCs/>
          <w:lang w:val="sk-SK"/>
        </w:rPr>
      </w:pPr>
    </w:p>
    <w:p w:rsidR="00734C37" w:rsidRDefault="00734C37" w:rsidP="00734C3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Daň za nevýherné hracie prístroje</w:t>
      </w:r>
    </w:p>
    <w:p w:rsidR="00377959" w:rsidRDefault="00377959">
      <w:pPr>
        <w:jc w:val="both"/>
        <w:rPr>
          <w:lang w:val="sk-SK"/>
        </w:rPr>
      </w:pPr>
    </w:p>
    <w:p w:rsidR="00734C37" w:rsidRPr="00734C37" w:rsidRDefault="00377959" w:rsidP="0044346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§ </w:t>
      </w:r>
      <w:r w:rsidR="00CE0EB9">
        <w:rPr>
          <w:b/>
          <w:bCs/>
          <w:lang w:val="sk-SK"/>
        </w:rPr>
        <w:t>30</w:t>
      </w:r>
      <w:r w:rsidR="00734C37">
        <w:rPr>
          <w:rFonts w:ascii="Arial" w:hAnsi="Arial" w:cs="Arial"/>
          <w:b/>
          <w:bCs/>
          <w:color w:val="000000"/>
          <w:sz w:val="27"/>
          <w:szCs w:val="27"/>
          <w:lang w:eastAsia="sk-SK"/>
        </w:rPr>
        <w:br/>
      </w:r>
      <w:r w:rsidR="00734C37" w:rsidRPr="00734C37">
        <w:rPr>
          <w:b/>
          <w:bCs/>
          <w:lang w:val="sk-SK"/>
        </w:rPr>
        <w:t>Predmet dane</w:t>
      </w:r>
    </w:p>
    <w:p w:rsidR="00F8527E" w:rsidRPr="00734C37" w:rsidRDefault="00734C37" w:rsidP="00734C37">
      <w:pPr>
        <w:shd w:val="clear" w:color="auto" w:fill="FFFFFF"/>
        <w:spacing w:after="240" w:line="315" w:lineRule="atLeast"/>
        <w:rPr>
          <w:lang w:val="sk-SK"/>
        </w:rPr>
      </w:pPr>
      <w:r>
        <w:rPr>
          <w:rFonts w:ascii="Arial" w:hAnsi="Arial" w:cs="Arial"/>
          <w:color w:val="000000"/>
          <w:sz w:val="23"/>
          <w:szCs w:val="23"/>
          <w:lang w:eastAsia="sk-SK"/>
        </w:rPr>
        <w:br/>
        <w:t xml:space="preserve">1) </w:t>
      </w:r>
      <w:r w:rsidRPr="00734C37">
        <w:rPr>
          <w:lang w:val="sk-SK"/>
        </w:rPr>
        <w:t>Predmetom dane za nevýherné hracie prístroje sú hracie prístroje, ktoré sa spúšťajú alebo prevádzkujú za odplatu, pričom tieto hracie prístroje nevydávajú peňažnú výhru a sú prevádzkované v priestoroch prístupných verejnosti (ďalej len "nevýherné hracie prístroje").</w:t>
      </w:r>
      <w:r>
        <w:rPr>
          <w:rFonts w:ascii="Arial" w:hAnsi="Arial" w:cs="Arial"/>
          <w:color w:val="000000"/>
          <w:sz w:val="23"/>
          <w:szCs w:val="23"/>
          <w:lang w:eastAsia="sk-SK"/>
        </w:rPr>
        <w:br/>
      </w:r>
      <w:r>
        <w:rPr>
          <w:rFonts w:ascii="Arial" w:hAnsi="Arial" w:cs="Arial"/>
          <w:color w:val="000000"/>
          <w:sz w:val="23"/>
          <w:szCs w:val="23"/>
          <w:lang w:eastAsia="sk-SK"/>
        </w:rPr>
        <w:br/>
        <w:t xml:space="preserve">2) </w:t>
      </w:r>
      <w:r w:rsidRPr="00443461">
        <w:rPr>
          <w:lang w:val="sk-SK"/>
        </w:rPr>
        <w:t>Nevýherné hracie prístroje sú:</w:t>
      </w:r>
      <w:r w:rsidRPr="00443461">
        <w:rPr>
          <w:lang w:val="sk-SK"/>
        </w:rPr>
        <w:br/>
      </w: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a) </w:t>
      </w:r>
      <w:r w:rsidRPr="00734C37">
        <w:rPr>
          <w:lang w:val="sk-SK"/>
        </w:rPr>
        <w:t>elektronické prístroje na počítačové hry, </w:t>
      </w:r>
      <w:r w:rsidRPr="00734C37">
        <w:rPr>
          <w:lang w:val="sk-SK"/>
        </w:rPr>
        <w:br/>
        <w:t>b) mechanické prístroje, elektronické prístroje, automaty a iné zariadenia na zábavné hry.</w:t>
      </w:r>
      <w:r w:rsidR="00F8527E" w:rsidRPr="00F8527E">
        <w:t xml:space="preserve"> </w:t>
      </w:r>
      <w:r w:rsidR="00F8527E">
        <w:t>(</w:t>
      </w:r>
      <w:proofErr w:type="spellStart"/>
      <w:r w:rsidR="00F8527E">
        <w:t>biliard,šípky</w:t>
      </w:r>
      <w:proofErr w:type="spellEnd"/>
      <w:r w:rsidR="00F8527E">
        <w:t xml:space="preserve"> a pod.– okrem </w:t>
      </w:r>
      <w:proofErr w:type="spellStart"/>
      <w:r w:rsidR="00F8527E">
        <w:t>hudobných</w:t>
      </w:r>
      <w:proofErr w:type="spellEnd"/>
      <w:r w:rsidR="00F8527E">
        <w:t xml:space="preserve"> </w:t>
      </w:r>
      <w:proofErr w:type="spellStart"/>
      <w:r w:rsidR="00F8527E">
        <w:t>prístrojov</w:t>
      </w:r>
      <w:proofErr w:type="spellEnd"/>
      <w:r w:rsidR="00F8527E">
        <w:t xml:space="preserve"> )</w:t>
      </w:r>
    </w:p>
    <w:p w:rsidR="00734C37" w:rsidRPr="00734C37" w:rsidRDefault="00CE0EB9" w:rsidP="00734C37">
      <w:pPr>
        <w:shd w:val="clear" w:color="auto" w:fill="FFFFFF"/>
        <w:spacing w:before="8" w:line="405" w:lineRule="atLeas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31</w:t>
      </w:r>
      <w:r w:rsidR="00734C37" w:rsidRPr="00734C37">
        <w:rPr>
          <w:b/>
          <w:bCs/>
          <w:lang w:val="sk-SK"/>
        </w:rPr>
        <w:br/>
        <w:t>Daňovník</w:t>
      </w:r>
    </w:p>
    <w:p w:rsidR="00734C37" w:rsidRPr="00734C37" w:rsidRDefault="00734C37" w:rsidP="00734C37">
      <w:pPr>
        <w:shd w:val="clear" w:color="auto" w:fill="FFFFFF"/>
        <w:spacing w:after="240" w:line="315" w:lineRule="atLeast"/>
        <w:rPr>
          <w:lang w:val="sk-SK"/>
        </w:rPr>
      </w:pPr>
      <w:r w:rsidRPr="00734C37">
        <w:rPr>
          <w:lang w:val="sk-SK"/>
        </w:rPr>
        <w:br/>
        <w:t>Daňovníkom je fyzická osoba alebo právnická osoba, ktorá nevýherné hracie prístroje prevádzkuje.</w:t>
      </w:r>
    </w:p>
    <w:p w:rsidR="00734C37" w:rsidRPr="00734C37" w:rsidRDefault="00CE0EB9" w:rsidP="00734C37">
      <w:pPr>
        <w:shd w:val="clear" w:color="auto" w:fill="FFFFFF"/>
        <w:spacing w:before="8" w:line="405" w:lineRule="atLeas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32</w:t>
      </w:r>
      <w:r w:rsidR="00734C37" w:rsidRPr="00734C37">
        <w:rPr>
          <w:b/>
          <w:bCs/>
          <w:lang w:val="sk-SK"/>
        </w:rPr>
        <w:br/>
        <w:t>Základ dane</w:t>
      </w:r>
    </w:p>
    <w:p w:rsidR="00734C37" w:rsidRDefault="00734C37" w:rsidP="00734C37">
      <w:pPr>
        <w:shd w:val="clear" w:color="auto" w:fill="FFFFFF"/>
        <w:spacing w:after="240" w:line="315" w:lineRule="atLeast"/>
        <w:rPr>
          <w:lang w:val="sk-SK"/>
        </w:rPr>
      </w:pPr>
      <w:r w:rsidRPr="00734C37">
        <w:rPr>
          <w:lang w:val="sk-SK"/>
        </w:rPr>
        <w:br/>
        <w:t>Základom dane je počet nevýherných hracích prístrojov.</w:t>
      </w:r>
    </w:p>
    <w:p w:rsidR="00CE0EB9" w:rsidRDefault="00CE0EB9" w:rsidP="00734C37">
      <w:pPr>
        <w:shd w:val="clear" w:color="auto" w:fill="FFFFFF"/>
        <w:spacing w:after="240" w:line="315" w:lineRule="atLeast"/>
        <w:rPr>
          <w:lang w:val="sk-SK"/>
        </w:rPr>
      </w:pPr>
    </w:p>
    <w:p w:rsidR="00CE0EB9" w:rsidRDefault="00CE0EB9" w:rsidP="00734C37">
      <w:pPr>
        <w:shd w:val="clear" w:color="auto" w:fill="FFFFFF"/>
        <w:spacing w:after="240" w:line="315" w:lineRule="atLeast"/>
        <w:rPr>
          <w:lang w:val="sk-SK"/>
        </w:rPr>
      </w:pPr>
    </w:p>
    <w:p w:rsidR="00873284" w:rsidRPr="00734C37" w:rsidRDefault="00873284" w:rsidP="00734C37">
      <w:pPr>
        <w:shd w:val="clear" w:color="auto" w:fill="FFFFFF"/>
        <w:spacing w:after="240" w:line="315" w:lineRule="atLeast"/>
        <w:rPr>
          <w:lang w:val="sk-SK"/>
        </w:rPr>
      </w:pPr>
    </w:p>
    <w:p w:rsidR="00734C37" w:rsidRPr="00734C37" w:rsidRDefault="00CE0EB9" w:rsidP="00734C37">
      <w:pPr>
        <w:shd w:val="clear" w:color="auto" w:fill="FFFFFF"/>
        <w:spacing w:before="8" w:line="405" w:lineRule="atLeas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§ 33</w:t>
      </w:r>
      <w:r w:rsidR="00734C37" w:rsidRPr="00734C37">
        <w:rPr>
          <w:b/>
          <w:bCs/>
          <w:lang w:val="sk-SK"/>
        </w:rPr>
        <w:br/>
        <w:t>Sadzba dane</w:t>
      </w:r>
    </w:p>
    <w:p w:rsidR="009D7EDD" w:rsidRPr="00734C37" w:rsidRDefault="00734C37" w:rsidP="00734C37">
      <w:pPr>
        <w:shd w:val="clear" w:color="auto" w:fill="FFFFFF"/>
        <w:spacing w:after="240" w:line="315" w:lineRule="atLeast"/>
        <w:rPr>
          <w:lang w:val="sk-SK"/>
        </w:rPr>
      </w:pPr>
      <w:r w:rsidRPr="00734C37">
        <w:rPr>
          <w:lang w:val="sk-SK"/>
        </w:rPr>
        <w:br/>
        <w:t>Sadzb</w:t>
      </w:r>
      <w:r w:rsidR="00F8527E">
        <w:rPr>
          <w:lang w:val="sk-SK"/>
        </w:rPr>
        <w:t>a</w:t>
      </w:r>
      <w:r w:rsidRPr="00734C37">
        <w:rPr>
          <w:lang w:val="sk-SK"/>
        </w:rPr>
        <w:t xml:space="preserve"> dane </w:t>
      </w:r>
      <w:r w:rsidR="00F8527E">
        <w:rPr>
          <w:lang w:val="sk-SK"/>
        </w:rPr>
        <w:t xml:space="preserve">je  </w:t>
      </w:r>
      <w:r w:rsidR="00FA1D95">
        <w:rPr>
          <w:b/>
          <w:bCs/>
          <w:lang w:val="sk-SK"/>
        </w:rPr>
        <w:t>50</w:t>
      </w:r>
      <w:r w:rsidR="00F8527E" w:rsidRPr="00D56DF7">
        <w:rPr>
          <w:b/>
          <w:bCs/>
          <w:lang w:val="sk-SK"/>
        </w:rPr>
        <w:t>,- Eur</w:t>
      </w:r>
      <w:r w:rsidR="00F8527E">
        <w:rPr>
          <w:lang w:val="sk-SK"/>
        </w:rPr>
        <w:t xml:space="preserve"> </w:t>
      </w:r>
      <w:r w:rsidRPr="00734C37">
        <w:rPr>
          <w:lang w:val="sk-SK"/>
        </w:rPr>
        <w:t xml:space="preserve"> za jeden nevýherný hrací prístroj a kalendárny rok.</w:t>
      </w:r>
    </w:p>
    <w:p w:rsidR="00734C37" w:rsidRPr="00734C37" w:rsidRDefault="00734C37" w:rsidP="00734C37">
      <w:pPr>
        <w:shd w:val="clear" w:color="auto" w:fill="FFFFFF"/>
        <w:spacing w:before="8" w:line="405" w:lineRule="atLeast"/>
        <w:jc w:val="center"/>
        <w:rPr>
          <w:b/>
          <w:bCs/>
          <w:lang w:val="sk-SK"/>
        </w:rPr>
      </w:pPr>
      <w:r w:rsidRPr="00734C37">
        <w:rPr>
          <w:b/>
          <w:bCs/>
          <w:lang w:val="sk-SK"/>
        </w:rPr>
        <w:t>§ 31</w:t>
      </w:r>
      <w:r w:rsidRPr="00734C37">
        <w:rPr>
          <w:b/>
          <w:bCs/>
          <w:lang w:val="sk-SK"/>
        </w:rPr>
        <w:br/>
        <w:t>Vznik a zánik daňovej povinnosti</w:t>
      </w:r>
    </w:p>
    <w:p w:rsidR="00734C37" w:rsidRDefault="00734C37" w:rsidP="00734C37">
      <w:pPr>
        <w:jc w:val="both"/>
        <w:rPr>
          <w:lang w:val="sk-SK"/>
        </w:rPr>
      </w:pPr>
      <w:r w:rsidRPr="00734C37">
        <w:rPr>
          <w:lang w:val="sk-SK"/>
        </w:rPr>
        <w:br/>
        <w:t xml:space="preserve">Daňová povinnosť vzniká </w:t>
      </w:r>
      <w:r w:rsidR="00FA1D95">
        <w:rPr>
          <w:lang w:val="sk-SK"/>
        </w:rPr>
        <w:t>prvým dňom kalendárneho mesiaca nasledujúceho po mesiaci , v ktorom sa  nevýherný hrací prístroj začal  prevádzkovať a zaniká posledným dňom, v ktorom sa  ukončilo jeho prevádzkovanie</w:t>
      </w:r>
      <w:r w:rsidRPr="00734C37">
        <w:rPr>
          <w:lang w:val="sk-SK"/>
        </w:rPr>
        <w:t>.</w:t>
      </w:r>
    </w:p>
    <w:p w:rsidR="009E1273" w:rsidRPr="00734C37" w:rsidRDefault="009E1273" w:rsidP="00734C37">
      <w:pPr>
        <w:jc w:val="both"/>
        <w:rPr>
          <w:lang w:val="sk-SK"/>
        </w:rPr>
      </w:pPr>
    </w:p>
    <w:p w:rsidR="00734C37" w:rsidRPr="00734C37" w:rsidRDefault="00FA1D95" w:rsidP="00734C37">
      <w:pPr>
        <w:shd w:val="clear" w:color="auto" w:fill="FFFFFF"/>
        <w:spacing w:before="8" w:line="405" w:lineRule="atLeas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32</w:t>
      </w:r>
      <w:r w:rsidR="00734C37" w:rsidRPr="00734C37">
        <w:rPr>
          <w:b/>
          <w:bCs/>
          <w:lang w:val="sk-SK"/>
        </w:rPr>
        <w:br/>
      </w:r>
      <w:r>
        <w:rPr>
          <w:b/>
          <w:bCs/>
          <w:lang w:val="sk-SK"/>
        </w:rPr>
        <w:t>V</w:t>
      </w:r>
      <w:r w:rsidR="00734C37" w:rsidRPr="00734C37">
        <w:rPr>
          <w:b/>
          <w:bCs/>
          <w:lang w:val="sk-SK"/>
        </w:rPr>
        <w:t>yrubenie dane a platenie dane</w:t>
      </w:r>
    </w:p>
    <w:p w:rsidR="00443461" w:rsidRDefault="00734C37" w:rsidP="00734C37">
      <w:pPr>
        <w:jc w:val="both"/>
        <w:rPr>
          <w:lang w:val="sk-SK"/>
        </w:rPr>
      </w:pPr>
      <w:r w:rsidRPr="00734C37">
        <w:rPr>
          <w:lang w:val="sk-SK"/>
        </w:rPr>
        <w:br/>
      </w:r>
    </w:p>
    <w:p w:rsidR="00443461" w:rsidRDefault="009D7EDD" w:rsidP="00734C37">
      <w:pPr>
        <w:jc w:val="both"/>
        <w:rPr>
          <w:lang w:val="sk-SK"/>
        </w:rPr>
      </w:pPr>
      <w:r>
        <w:rPr>
          <w:lang w:val="sk-SK"/>
        </w:rPr>
        <w:t>1</w:t>
      </w:r>
      <w:r w:rsidR="00734C37" w:rsidRPr="00734C37">
        <w:rPr>
          <w:lang w:val="sk-SK"/>
        </w:rPr>
        <w:t xml:space="preserve">) Obec vyrubí daň </w:t>
      </w:r>
      <w:r w:rsidR="00FA1D95">
        <w:rPr>
          <w:lang w:val="sk-SK"/>
        </w:rPr>
        <w:t>rozhodnutím</w:t>
      </w:r>
      <w:r w:rsidR="00734C37" w:rsidRPr="00734C37">
        <w:rPr>
          <w:lang w:val="sk-SK"/>
        </w:rPr>
        <w:t xml:space="preserve">. Vyrubená daň je splatná do 15 dní odo dňa nadobudnutia právoplatnosti </w:t>
      </w:r>
      <w:r>
        <w:rPr>
          <w:lang w:val="sk-SK"/>
        </w:rPr>
        <w:t>rozhodnutia</w:t>
      </w:r>
      <w:r w:rsidR="00734C37" w:rsidRPr="00734C37">
        <w:rPr>
          <w:lang w:val="sk-SK"/>
        </w:rPr>
        <w:t>.</w:t>
      </w:r>
    </w:p>
    <w:p w:rsidR="00734C37" w:rsidRDefault="00734C37" w:rsidP="00CE0EB9">
      <w:pPr>
        <w:rPr>
          <w:b/>
          <w:bCs/>
          <w:lang w:val="sk-SK"/>
        </w:rPr>
      </w:pPr>
    </w:p>
    <w:p w:rsidR="00734C37" w:rsidRDefault="0044346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33</w:t>
      </w:r>
    </w:p>
    <w:p w:rsidR="00734C37" w:rsidRDefault="00734C37">
      <w:pPr>
        <w:jc w:val="center"/>
        <w:rPr>
          <w:b/>
          <w:bCs/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Zodpovednosť za porušenie povinností tohto VZN – sankcie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1) Za porušenie  povinností vyplývajúcich z tohto VZN starosta obce môže uložiť právnickej osobe alebo fyzickej osobe oprávnenej na podnikanie pokutu do výšky </w:t>
      </w:r>
      <w:r w:rsidR="00443461">
        <w:rPr>
          <w:lang w:val="sk-SK"/>
        </w:rPr>
        <w:t xml:space="preserve">6 650,- Eur a fyzickej osobe neoprávnenej  na podnikanie  do  výšky 66,- Eur . 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2) Výnosy z pokút za porušenie povinností vyplývajúcich z tohto VZN sú príjmom obce.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3) V konaní vo veciach miestnych daní a poplatku sa postupuje podľa zákona č. 511/1992 Zb. o správe daní a poplatkov v znení platnej právnej úpravy.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§ </w:t>
      </w:r>
      <w:r w:rsidR="00443461">
        <w:rPr>
          <w:b/>
          <w:bCs/>
          <w:lang w:val="sk-SK"/>
        </w:rPr>
        <w:t>34</w:t>
      </w:r>
    </w:p>
    <w:p w:rsidR="00377959" w:rsidRDefault="001872E3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1) Toto  všeobecne záväzné nariadenie bolo schválené Obecným zastupite</w:t>
      </w:r>
      <w:r w:rsidR="009D7EDD">
        <w:rPr>
          <w:lang w:val="sk-SK"/>
        </w:rPr>
        <w:t xml:space="preserve">ľstvom obce Veľká Paka dňa   </w:t>
      </w:r>
      <w:r w:rsidR="00CE0EB9">
        <w:rPr>
          <w:lang w:val="sk-SK"/>
        </w:rPr>
        <w:t>10.12.2015</w:t>
      </w:r>
      <w:r w:rsidR="000E0EF6">
        <w:rPr>
          <w:lang w:val="sk-SK"/>
        </w:rPr>
        <w:t xml:space="preserve">  </w:t>
      </w:r>
      <w:proofErr w:type="spellStart"/>
      <w:r w:rsidR="009E1273">
        <w:t>uznesením</w:t>
      </w:r>
      <w:proofErr w:type="spellEnd"/>
      <w:r w:rsidR="009E1273">
        <w:t xml:space="preserve"> č. </w:t>
      </w:r>
      <w:proofErr w:type="gramStart"/>
      <w:r w:rsidR="00CE0EB9">
        <w:t>../2015</w:t>
      </w:r>
      <w:proofErr w:type="gramEnd"/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 xml:space="preserve">2) Toto všeobecne záväzné nariadenie bolo vyvesené na úradnej tabuli obce Veľká Paka dňa </w:t>
      </w:r>
      <w:r w:rsidR="00CE0EB9">
        <w:rPr>
          <w:lang w:val="sk-SK"/>
        </w:rPr>
        <w:t>26.11.2015</w:t>
      </w:r>
      <w:r w:rsidR="000E0EF6">
        <w:rPr>
          <w:lang w:val="sk-SK"/>
        </w:rPr>
        <w:t xml:space="preserve"> </w:t>
      </w:r>
      <w:r w:rsidR="00CE0EB9">
        <w:rPr>
          <w:lang w:val="sk-SK"/>
        </w:rPr>
        <w:t>a</w:t>
      </w:r>
      <w:r>
        <w:rPr>
          <w:lang w:val="sk-SK"/>
        </w:rPr>
        <w:t xml:space="preserve"> bolo zvesené z tejto úradnej tabule dňa </w:t>
      </w:r>
      <w:r w:rsidR="00681123">
        <w:rPr>
          <w:lang w:val="sk-SK"/>
        </w:rPr>
        <w:t>30.12.2015</w:t>
      </w:r>
      <w:r w:rsidR="00CE0EB9">
        <w:rPr>
          <w:lang w:val="sk-SK"/>
        </w:rPr>
        <w:t>.</w:t>
      </w:r>
    </w:p>
    <w:p w:rsidR="00377959" w:rsidRDefault="00377959">
      <w:pPr>
        <w:jc w:val="both"/>
        <w:rPr>
          <w:lang w:val="sk-SK"/>
        </w:rPr>
      </w:pPr>
      <w:r>
        <w:rPr>
          <w:lang w:val="sk-SK"/>
        </w:rPr>
        <w:t>3) Toto všeobecne záväzné nariadenie nadob</w:t>
      </w:r>
      <w:r w:rsidR="00E40517">
        <w:rPr>
          <w:lang w:val="sk-SK"/>
        </w:rPr>
        <w:t>úda</w:t>
      </w:r>
      <w:r>
        <w:rPr>
          <w:lang w:val="sk-SK"/>
        </w:rPr>
        <w:t xml:space="preserve"> účinnosť dňom  </w:t>
      </w:r>
      <w:r w:rsidR="00301B23">
        <w:rPr>
          <w:lang w:val="sk-SK"/>
        </w:rPr>
        <w:t>01.01.20</w:t>
      </w:r>
      <w:r w:rsidR="00443461">
        <w:rPr>
          <w:lang w:val="sk-SK"/>
        </w:rPr>
        <w:t>1</w:t>
      </w:r>
      <w:r w:rsidR="00CE0EB9">
        <w:rPr>
          <w:lang w:val="sk-SK"/>
        </w:rPr>
        <w:t>5</w:t>
      </w:r>
      <w:r w:rsidR="00443461">
        <w:rPr>
          <w:lang w:val="sk-SK"/>
        </w:rPr>
        <w:t xml:space="preserve">. </w:t>
      </w:r>
    </w:p>
    <w:p w:rsidR="00377959" w:rsidRPr="001872E3" w:rsidRDefault="00377959">
      <w:pPr>
        <w:jc w:val="both"/>
        <w:rPr>
          <w:lang w:val="sk-SK"/>
        </w:rPr>
      </w:pPr>
      <w:r>
        <w:rPr>
          <w:lang w:val="sk-SK"/>
        </w:rPr>
        <w:t>4) Toto všeobecne záväzné nariadenie je prístupné na Obecnom úrade vo Veľkej Pake</w:t>
      </w:r>
      <w:r w:rsidR="00CE0EB9">
        <w:rPr>
          <w:lang w:val="sk-SK"/>
        </w:rPr>
        <w:t xml:space="preserve"> a na WEB stránke obce</w:t>
      </w:r>
      <w:r>
        <w:rPr>
          <w:lang w:val="sk-SK"/>
        </w:rPr>
        <w:t>.</w:t>
      </w:r>
    </w:p>
    <w:p w:rsidR="00377959" w:rsidRDefault="001872E3">
      <w:pPr>
        <w:jc w:val="both"/>
        <w:rPr>
          <w:lang w:val="sk-SK"/>
        </w:rPr>
      </w:pPr>
      <w:r>
        <w:rPr>
          <w:lang w:val="sk-SK"/>
        </w:rPr>
        <w:t xml:space="preserve">5) </w:t>
      </w:r>
      <w:r w:rsidR="00377959">
        <w:rPr>
          <w:lang w:val="sk-SK"/>
        </w:rPr>
        <w:t xml:space="preserve">Týmto VZN sa zrušuje VZN </w:t>
      </w:r>
      <w:r w:rsidR="00377959">
        <w:rPr>
          <w:bCs/>
          <w:lang w:val="sk-SK"/>
        </w:rPr>
        <w:t>o podmienkach určovania a vyberania miestnych daní a miestneho poplatku za komunálne odpady a drobné stavebné odpady na  území obce Veľká Paka č.</w:t>
      </w:r>
      <w:r w:rsidR="00301B23">
        <w:rPr>
          <w:bCs/>
          <w:lang w:val="sk-SK"/>
        </w:rPr>
        <w:t>0</w:t>
      </w:r>
      <w:r w:rsidR="00CE0EB9">
        <w:rPr>
          <w:bCs/>
          <w:lang w:val="sk-SK"/>
        </w:rPr>
        <w:t>4</w:t>
      </w:r>
      <w:r w:rsidR="00301B23">
        <w:rPr>
          <w:bCs/>
          <w:lang w:val="sk-SK"/>
        </w:rPr>
        <w:t>/20</w:t>
      </w:r>
      <w:r w:rsidR="00CE0EB9">
        <w:rPr>
          <w:bCs/>
          <w:lang w:val="sk-SK"/>
        </w:rPr>
        <w:t>12</w:t>
      </w:r>
      <w:r w:rsidR="00CE0EB9">
        <w:rPr>
          <w:lang w:val="sk-SK"/>
        </w:rPr>
        <w:t>.</w:t>
      </w:r>
    </w:p>
    <w:p w:rsidR="00377959" w:rsidRDefault="00377959">
      <w:pPr>
        <w:jc w:val="both"/>
        <w:rPr>
          <w:lang w:val="sk-SK"/>
        </w:rPr>
      </w:pPr>
    </w:p>
    <w:p w:rsidR="00377959" w:rsidRDefault="00377959">
      <w:pPr>
        <w:jc w:val="both"/>
        <w:rPr>
          <w:lang w:val="sk-SK"/>
        </w:rPr>
      </w:pPr>
    </w:p>
    <w:p w:rsidR="00377959" w:rsidRPr="00CE0EB9" w:rsidRDefault="00443461">
      <w:pPr>
        <w:jc w:val="center"/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     </w:t>
      </w:r>
      <w:r w:rsidR="00CE0EB9" w:rsidRPr="00CE0EB9">
        <w:rPr>
          <w:b/>
          <w:lang w:val="sk-SK"/>
        </w:rPr>
        <w:t>Ivan Seňan</w:t>
      </w:r>
      <w:r w:rsidRPr="00CE0EB9">
        <w:rPr>
          <w:b/>
          <w:lang w:val="sk-SK"/>
        </w:rPr>
        <w:t xml:space="preserve"> v. r.  </w:t>
      </w:r>
    </w:p>
    <w:p w:rsidR="00D2014F" w:rsidRDefault="00443461" w:rsidP="00D2014F">
      <w:pPr>
        <w:jc w:val="center"/>
      </w:pPr>
      <w:r>
        <w:rPr>
          <w:lang w:val="sk-SK"/>
        </w:rPr>
        <w:t xml:space="preserve">                                                                        </w:t>
      </w:r>
      <w:r w:rsidR="007C1465">
        <w:rPr>
          <w:lang w:val="sk-SK"/>
        </w:rPr>
        <w:t>starosta obce</w:t>
      </w:r>
      <w:r w:rsidR="00D2014F">
        <w:t xml:space="preserve"> </w:t>
      </w:r>
    </w:p>
    <w:p w:rsidR="00C550BC" w:rsidRDefault="00C550BC" w:rsidP="00873284"/>
    <w:p w:rsidR="00C550BC" w:rsidRDefault="00C550BC" w:rsidP="00D2014F">
      <w:pPr>
        <w:jc w:val="center"/>
      </w:pPr>
    </w:p>
    <w:p w:rsidR="00C550BC" w:rsidRPr="00D2014F" w:rsidRDefault="00C550BC" w:rsidP="00D2014F">
      <w:pPr>
        <w:jc w:val="center"/>
        <w:rPr>
          <w:b/>
          <w:bCs/>
          <w:lang w:val="sk-SK"/>
        </w:rPr>
      </w:pPr>
    </w:p>
    <w:p w:rsidR="00D2014F" w:rsidRPr="00786148" w:rsidRDefault="00D2014F" w:rsidP="00D2014F">
      <w:pPr>
        <w:spacing w:line="200" w:lineRule="atLeast"/>
        <w:rPr>
          <w:b/>
          <w:sz w:val="28"/>
          <w:szCs w:val="28"/>
        </w:rPr>
      </w:pPr>
      <w:proofErr w:type="spellStart"/>
      <w:r w:rsidRPr="00786148">
        <w:rPr>
          <w:b/>
          <w:sz w:val="28"/>
          <w:szCs w:val="28"/>
        </w:rPr>
        <w:t>Príloha</w:t>
      </w:r>
      <w:proofErr w:type="spellEnd"/>
      <w:r w:rsidRPr="00786148">
        <w:rPr>
          <w:b/>
          <w:sz w:val="28"/>
          <w:szCs w:val="28"/>
        </w:rPr>
        <w:t xml:space="preserve"> č. 1</w:t>
      </w:r>
    </w:p>
    <w:p w:rsidR="00D2014F" w:rsidRPr="00D35B4F" w:rsidRDefault="00D2014F" w:rsidP="00D2014F">
      <w:pPr>
        <w:ind w:left="1008" w:hanging="1008"/>
      </w:pPr>
      <w:proofErr w:type="spellStart"/>
      <w:r w:rsidRPr="00D35B4F">
        <w:t>Sadzba</w:t>
      </w:r>
      <w:proofErr w:type="spellEnd"/>
      <w:r w:rsidRPr="00D35B4F">
        <w:t xml:space="preserve"> poplatku </w:t>
      </w:r>
      <w:proofErr w:type="spellStart"/>
      <w:r w:rsidRPr="00D35B4F">
        <w:t>pre</w:t>
      </w:r>
      <w:proofErr w:type="spellEnd"/>
      <w:r w:rsidRPr="00D35B4F">
        <w:t xml:space="preserve"> fyzické osoby</w:t>
      </w:r>
    </w:p>
    <w:p w:rsidR="00D2014F" w:rsidRPr="00D35B4F" w:rsidRDefault="00D2014F" w:rsidP="00D2014F">
      <w:pPr>
        <w:spacing w:line="200" w:lineRule="atLeast"/>
        <w:rPr>
          <w:sz w:val="22"/>
          <w:szCs w:val="22"/>
        </w:rPr>
      </w:pPr>
    </w:p>
    <w:tbl>
      <w:tblPr>
        <w:tblW w:w="9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023"/>
        <w:gridCol w:w="1730"/>
        <w:gridCol w:w="1563"/>
      </w:tblGrid>
      <w:tr w:rsidR="00D2014F" w:rsidRPr="00D35B4F" w:rsidTr="00517F79">
        <w:trPr>
          <w:cantSplit/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240" w:after="60"/>
              <w:ind w:left="1008" w:hanging="1008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D35B4F">
              <w:rPr>
                <w:b/>
                <w:bCs/>
                <w:i/>
                <w:iCs/>
                <w:sz w:val="26"/>
                <w:szCs w:val="26"/>
              </w:rPr>
              <w:t>Poplatník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35B4F">
              <w:rPr>
                <w:b/>
                <w:bCs/>
                <w:sz w:val="22"/>
                <w:szCs w:val="22"/>
              </w:rPr>
              <w:t xml:space="preserve">na 1 </w:t>
            </w:r>
            <w:proofErr w:type="spellStart"/>
            <w:r w:rsidRPr="00D35B4F">
              <w:rPr>
                <w:b/>
                <w:bCs/>
                <w:sz w:val="22"/>
                <w:szCs w:val="22"/>
              </w:rPr>
              <w:t>deň</w:t>
            </w:r>
            <w:proofErr w:type="spellEnd"/>
            <w:r w:rsidRPr="00D35B4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35B4F">
              <w:rPr>
                <w:b/>
                <w:bCs/>
                <w:sz w:val="22"/>
                <w:szCs w:val="22"/>
              </w:rPr>
              <w:t xml:space="preserve">na 1 rok </w:t>
            </w:r>
          </w:p>
        </w:tc>
      </w:tr>
      <w:tr w:rsidR="00D2014F" w:rsidRPr="00D35B4F" w:rsidTr="00517F79">
        <w:trPr>
          <w:cantSplit/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2014F" w:rsidRPr="00D35B4F" w:rsidRDefault="00D2014F" w:rsidP="00517F79">
            <w:pPr>
              <w:spacing w:line="200" w:lineRule="atLeast"/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both"/>
            </w:pPr>
            <w:r w:rsidRPr="00D35B4F">
              <w:t>Každá fyzická osoba</w:t>
            </w:r>
            <w:r>
              <w:t xml:space="preserve"> s trvalým </w:t>
            </w:r>
            <w:proofErr w:type="spellStart"/>
            <w:r>
              <w:t>pobytom</w:t>
            </w:r>
            <w:proofErr w:type="spellEnd"/>
            <w:r>
              <w:t xml:space="preserve"> v obci</w:t>
            </w:r>
          </w:p>
          <w:p w:rsidR="00D2014F" w:rsidRPr="00D35B4F" w:rsidRDefault="00D2014F" w:rsidP="00517F79">
            <w:pPr>
              <w:spacing w:line="200" w:lineRule="atLeast"/>
            </w:pPr>
            <w:r w:rsidRPr="00D35B4F">
              <w:t xml:space="preserve">(každý člen domácnosti)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center"/>
            </w:pPr>
            <w:r>
              <w:t>0,032</w:t>
            </w:r>
            <w:r w:rsidRPr="00D35B4F">
              <w:t xml:space="preserve"> €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174"/>
              </w:tabs>
              <w:snapToGrid w:val="0"/>
              <w:spacing w:line="200" w:lineRule="atLeast"/>
              <w:ind w:right="-91"/>
              <w:jc w:val="center"/>
            </w:pPr>
            <w:r>
              <w:t>11,68</w:t>
            </w:r>
            <w:r w:rsidRPr="00D35B4F">
              <w:t xml:space="preserve"> €</w:t>
            </w:r>
          </w:p>
        </w:tc>
      </w:tr>
      <w:tr w:rsidR="00D2014F" w:rsidRPr="00D35B4F" w:rsidTr="00517F79">
        <w:trPr>
          <w:cantSplit/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9D36AD" w:rsidRDefault="00D2014F" w:rsidP="00517F79">
            <w:pPr>
              <w:snapToGrid w:val="0"/>
              <w:spacing w:line="200" w:lineRule="atLeast"/>
              <w:jc w:val="both"/>
            </w:pPr>
            <w:r>
              <w:t xml:space="preserve">Každá fyzická osoba, </w:t>
            </w:r>
            <w:proofErr w:type="spellStart"/>
            <w:r w:rsidRPr="009D36AD">
              <w:t>ktorá</w:t>
            </w:r>
            <w:proofErr w:type="spellEnd"/>
            <w:r w:rsidRPr="009D36AD">
              <w:t xml:space="preserve"> je na území obce </w:t>
            </w:r>
            <w:proofErr w:type="spellStart"/>
            <w:r w:rsidRPr="009D36AD">
              <w:t>oprávnená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užívať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alebo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užíva</w:t>
            </w:r>
            <w:proofErr w:type="spellEnd"/>
            <w:r w:rsidRPr="009D36AD">
              <w:t xml:space="preserve"> byt, nebytový </w:t>
            </w:r>
            <w:proofErr w:type="spellStart"/>
            <w:r w:rsidRPr="009D36AD">
              <w:t>priestor</w:t>
            </w:r>
            <w:proofErr w:type="spellEnd"/>
            <w:r w:rsidRPr="009D36AD">
              <w:t xml:space="preserve">, </w:t>
            </w:r>
            <w:proofErr w:type="spellStart"/>
            <w:r w:rsidRPr="009D36AD">
              <w:t>pozemnú</w:t>
            </w:r>
            <w:proofErr w:type="spellEnd"/>
            <w:r w:rsidRPr="009D36AD">
              <w:t xml:space="preserve"> stavbu </w:t>
            </w:r>
            <w:proofErr w:type="spellStart"/>
            <w:r w:rsidRPr="009D36AD">
              <w:t>alebo</w:t>
            </w:r>
            <w:proofErr w:type="spellEnd"/>
            <w:r w:rsidRPr="009D36AD">
              <w:t xml:space="preserve"> jej </w:t>
            </w:r>
            <w:proofErr w:type="spellStart"/>
            <w:r w:rsidRPr="009D36AD">
              <w:t>časť</w:t>
            </w:r>
            <w:proofErr w:type="spellEnd"/>
            <w:r w:rsidRPr="009D36AD">
              <w:t xml:space="preserve">, </w:t>
            </w:r>
            <w:proofErr w:type="spellStart"/>
            <w:r w:rsidRPr="009D36AD">
              <w:t>alebo</w:t>
            </w:r>
            <w:proofErr w:type="spellEnd"/>
            <w:r w:rsidRPr="009D36AD">
              <w:t xml:space="preserve"> objekt, </w:t>
            </w:r>
            <w:proofErr w:type="spellStart"/>
            <w:r w:rsidRPr="009D36AD">
              <w:t>ktorý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nie</w:t>
            </w:r>
            <w:proofErr w:type="spellEnd"/>
            <w:r w:rsidRPr="009D36AD">
              <w:t xml:space="preserve"> je stavbou, </w:t>
            </w:r>
            <w:proofErr w:type="spellStart"/>
            <w:r w:rsidRPr="009D36AD">
              <w:t>alebo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záhradu</w:t>
            </w:r>
            <w:proofErr w:type="spellEnd"/>
            <w:r w:rsidRPr="009D36AD">
              <w:t xml:space="preserve">, </w:t>
            </w:r>
            <w:proofErr w:type="spellStart"/>
            <w:r w:rsidRPr="009D36AD">
              <w:t>vinicu</w:t>
            </w:r>
            <w:proofErr w:type="spellEnd"/>
            <w:r w:rsidRPr="009D36AD">
              <w:t xml:space="preserve">, ovocný sad, trvalý </w:t>
            </w:r>
            <w:proofErr w:type="spellStart"/>
            <w:r w:rsidRPr="009D36AD">
              <w:t>trávny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porast</w:t>
            </w:r>
            <w:proofErr w:type="spellEnd"/>
            <w:r w:rsidRPr="009D36AD">
              <w:t xml:space="preserve"> na </w:t>
            </w:r>
            <w:proofErr w:type="spellStart"/>
            <w:r w:rsidRPr="009D36AD">
              <w:t>iný</w:t>
            </w:r>
            <w:proofErr w:type="spellEnd"/>
            <w:r w:rsidRPr="009D36AD">
              <w:t xml:space="preserve"> účel </w:t>
            </w:r>
            <w:proofErr w:type="spellStart"/>
            <w:r w:rsidRPr="009D36AD">
              <w:t>ako</w:t>
            </w:r>
            <w:proofErr w:type="spellEnd"/>
            <w:r w:rsidRPr="009D36AD">
              <w:t xml:space="preserve"> na </w:t>
            </w:r>
            <w:proofErr w:type="spellStart"/>
            <w:r w:rsidRPr="009D36AD">
              <w:t>podnikanie</w:t>
            </w:r>
            <w:proofErr w:type="spellEnd"/>
            <w:r w:rsidRPr="009D36AD">
              <w:t xml:space="preserve">, </w:t>
            </w:r>
            <w:proofErr w:type="spellStart"/>
            <w:r w:rsidRPr="009D36AD">
              <w:t>pozemok</w:t>
            </w:r>
            <w:proofErr w:type="spellEnd"/>
            <w:r w:rsidRPr="009D36AD">
              <w:t xml:space="preserve"> v </w:t>
            </w:r>
            <w:proofErr w:type="spellStart"/>
            <w:r w:rsidRPr="009D36AD">
              <w:t>zastavanom</w:t>
            </w:r>
            <w:proofErr w:type="spellEnd"/>
            <w:r w:rsidRPr="009D36AD">
              <w:t xml:space="preserve"> území obce okrem lesného pozemku a pozemku, </w:t>
            </w:r>
            <w:proofErr w:type="spellStart"/>
            <w:r w:rsidRPr="009D36AD">
              <w:t>ktorý</w:t>
            </w:r>
            <w:proofErr w:type="spellEnd"/>
            <w:r w:rsidRPr="009D36AD">
              <w:t xml:space="preserve"> je evidovaný v </w:t>
            </w:r>
            <w:proofErr w:type="spellStart"/>
            <w:r w:rsidRPr="009D36AD">
              <w:t>katastri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nehnuteľností</w:t>
            </w:r>
            <w:proofErr w:type="spellEnd"/>
            <w:r w:rsidRPr="009D36AD">
              <w:t xml:space="preserve"> </w:t>
            </w:r>
            <w:proofErr w:type="spellStart"/>
            <w:r w:rsidRPr="009D36AD">
              <w:t>ako</w:t>
            </w:r>
            <w:proofErr w:type="spellEnd"/>
            <w:r w:rsidRPr="009D36AD">
              <w:t xml:space="preserve"> vodná plocha (</w:t>
            </w:r>
            <w:proofErr w:type="spellStart"/>
            <w:r w:rsidRPr="009D36AD">
              <w:t>ďalej</w:t>
            </w:r>
            <w:proofErr w:type="spellEnd"/>
            <w:r w:rsidRPr="009D36AD">
              <w:t xml:space="preserve"> len </w:t>
            </w:r>
            <w:proofErr w:type="spellStart"/>
            <w:r w:rsidRPr="009D36AD">
              <w:t>nehnuteľnosť</w:t>
            </w:r>
            <w:proofErr w:type="spellEnd"/>
            <w:r w:rsidRPr="009D36AD">
              <w:t xml:space="preserve"> 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center"/>
            </w:pPr>
            <w:r>
              <w:t>0,05 €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174"/>
              </w:tabs>
              <w:snapToGrid w:val="0"/>
              <w:spacing w:line="200" w:lineRule="atLeast"/>
              <w:ind w:right="-91"/>
              <w:jc w:val="center"/>
            </w:pPr>
            <w:r>
              <w:t>18,25 €</w:t>
            </w:r>
          </w:p>
        </w:tc>
      </w:tr>
    </w:tbl>
    <w:p w:rsidR="00D2014F" w:rsidRPr="00D35B4F" w:rsidRDefault="00D2014F" w:rsidP="00D2014F">
      <w:pPr>
        <w:spacing w:line="200" w:lineRule="atLeast"/>
      </w:pPr>
    </w:p>
    <w:p w:rsidR="00D2014F" w:rsidRDefault="00D2014F" w:rsidP="00D2014F">
      <w:pPr>
        <w:spacing w:line="200" w:lineRule="atLeast"/>
      </w:pPr>
    </w:p>
    <w:p w:rsidR="00D2014F" w:rsidRDefault="00D2014F" w:rsidP="00D2014F">
      <w:pPr>
        <w:spacing w:line="200" w:lineRule="atLeast"/>
      </w:pPr>
    </w:p>
    <w:p w:rsidR="00D2014F" w:rsidRPr="00D35B4F" w:rsidRDefault="00D2014F" w:rsidP="00D2014F">
      <w:pPr>
        <w:spacing w:line="200" w:lineRule="atLeast"/>
      </w:pPr>
    </w:p>
    <w:p w:rsidR="00D2014F" w:rsidRPr="00786148" w:rsidRDefault="00D2014F" w:rsidP="00D2014F">
      <w:pPr>
        <w:spacing w:line="200" w:lineRule="atLeast"/>
        <w:rPr>
          <w:b/>
          <w:sz w:val="28"/>
          <w:szCs w:val="28"/>
        </w:rPr>
      </w:pPr>
      <w:proofErr w:type="spellStart"/>
      <w:r w:rsidRPr="00786148">
        <w:rPr>
          <w:b/>
          <w:sz w:val="28"/>
          <w:szCs w:val="28"/>
        </w:rPr>
        <w:t>Príloha</w:t>
      </w:r>
      <w:proofErr w:type="spellEnd"/>
      <w:r w:rsidRPr="00786148">
        <w:rPr>
          <w:b/>
          <w:sz w:val="28"/>
          <w:szCs w:val="28"/>
        </w:rPr>
        <w:t xml:space="preserve"> č. 2 </w:t>
      </w:r>
    </w:p>
    <w:p w:rsidR="00D2014F" w:rsidRPr="00D35B4F" w:rsidRDefault="00D2014F" w:rsidP="00D2014F">
      <w:pPr>
        <w:keepNext/>
        <w:autoSpaceDE w:val="0"/>
        <w:spacing w:line="360" w:lineRule="auto"/>
        <w:outlineLvl w:val="1"/>
        <w:rPr>
          <w:b/>
          <w:bCs/>
        </w:rPr>
      </w:pPr>
      <w:proofErr w:type="spellStart"/>
      <w:r w:rsidRPr="00D35B4F">
        <w:rPr>
          <w:b/>
          <w:bCs/>
        </w:rPr>
        <w:t>Osobitná</w:t>
      </w:r>
      <w:proofErr w:type="spellEnd"/>
      <w:r w:rsidRPr="00D35B4F">
        <w:rPr>
          <w:b/>
          <w:bCs/>
        </w:rPr>
        <w:t xml:space="preserve">  </w:t>
      </w:r>
      <w:proofErr w:type="spellStart"/>
      <w:r w:rsidRPr="00D35B4F">
        <w:rPr>
          <w:b/>
          <w:bCs/>
        </w:rPr>
        <w:t>sadzba</w:t>
      </w:r>
      <w:proofErr w:type="spellEnd"/>
      <w:r w:rsidRPr="00D35B4F">
        <w:rPr>
          <w:b/>
          <w:bCs/>
        </w:rPr>
        <w:t xml:space="preserve"> poplatku </w:t>
      </w:r>
      <w:proofErr w:type="spellStart"/>
      <w:r w:rsidRPr="00D35B4F">
        <w:rPr>
          <w:b/>
          <w:bCs/>
        </w:rPr>
        <w:t>pre</w:t>
      </w:r>
      <w:proofErr w:type="spellEnd"/>
      <w:r w:rsidRPr="00D35B4F">
        <w:rPr>
          <w:b/>
          <w:bCs/>
        </w:rPr>
        <w:t xml:space="preserve"> fyzické osoby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45"/>
        <w:gridCol w:w="2268"/>
        <w:gridCol w:w="1842"/>
      </w:tblGrid>
      <w:tr w:rsidR="00D2014F" w:rsidRPr="00D35B4F" w:rsidTr="00517F79">
        <w:trPr>
          <w:cantSplit/>
          <w:trHeight w:val="27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240" w:after="60"/>
              <w:ind w:left="1008" w:hanging="1008"/>
              <w:outlineLvl w:val="4"/>
              <w:rPr>
                <w:b/>
                <w:bCs/>
                <w:i/>
                <w:iCs/>
              </w:rPr>
            </w:pPr>
            <w:r w:rsidRPr="00D35B4F">
              <w:rPr>
                <w:b/>
                <w:bCs/>
                <w:i/>
                <w:iCs/>
              </w:rPr>
              <w:t>Poplatník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D35B4F">
              <w:rPr>
                <w:b/>
                <w:bCs/>
              </w:rPr>
              <w:t xml:space="preserve">  </w:t>
            </w:r>
            <w:proofErr w:type="spellStart"/>
            <w:r w:rsidRPr="00D35B4F">
              <w:rPr>
                <w:b/>
                <w:bCs/>
              </w:rPr>
              <w:t>Osobitná</w:t>
            </w:r>
            <w:proofErr w:type="spellEnd"/>
            <w:r w:rsidRPr="00D35B4F">
              <w:rPr>
                <w:b/>
                <w:bCs/>
              </w:rPr>
              <w:t xml:space="preserve"> </w:t>
            </w:r>
            <w:proofErr w:type="spellStart"/>
            <w:r w:rsidRPr="00D35B4F">
              <w:rPr>
                <w:b/>
                <w:bCs/>
              </w:rPr>
              <w:t>sadzba</w:t>
            </w:r>
            <w:proofErr w:type="spellEnd"/>
            <w:r w:rsidRPr="00D35B4F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ind w:left="4" w:right="-25"/>
              <w:jc w:val="center"/>
              <w:rPr>
                <w:b/>
                <w:bCs/>
              </w:rPr>
            </w:pPr>
            <w:proofErr w:type="spellStart"/>
            <w:r w:rsidRPr="00D35B4F">
              <w:rPr>
                <w:b/>
                <w:bCs/>
              </w:rPr>
              <w:t>Poplatok</w:t>
            </w:r>
            <w:proofErr w:type="spellEnd"/>
          </w:p>
          <w:p w:rsidR="00D2014F" w:rsidRPr="00D35B4F" w:rsidRDefault="00D2014F" w:rsidP="00517F79">
            <w:pPr>
              <w:spacing w:line="200" w:lineRule="atLeast"/>
              <w:jc w:val="center"/>
              <w:rPr>
                <w:b/>
                <w:bCs/>
              </w:rPr>
            </w:pPr>
            <w:r w:rsidRPr="00D35B4F">
              <w:rPr>
                <w:b/>
                <w:bCs/>
              </w:rPr>
              <w:t xml:space="preserve">na 1 rok </w:t>
            </w:r>
          </w:p>
        </w:tc>
      </w:tr>
      <w:tr w:rsidR="00D2014F" w:rsidRPr="00D35B4F" w:rsidTr="00517F79">
        <w:trPr>
          <w:cantSplit/>
          <w:trHeight w:val="27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proofErr w:type="spellStart"/>
            <w:r>
              <w:t>Dieťa</w:t>
            </w:r>
            <w:proofErr w:type="spellEnd"/>
            <w:r>
              <w:t xml:space="preserve"> do 5</w:t>
            </w:r>
            <w:r w:rsidRPr="00D35B4F">
              <w:t xml:space="preserve"> </w:t>
            </w:r>
            <w:proofErr w:type="spellStart"/>
            <w:r w:rsidRPr="00D35B4F">
              <w:t>rokov</w:t>
            </w:r>
            <w:proofErr w:type="spellEnd"/>
            <w:r w:rsidRPr="00D35B4F">
              <w:t xml:space="preserve"> veku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center"/>
            </w:pPr>
            <w:r>
              <w:t>5</w:t>
            </w:r>
            <w:r w:rsidRPr="00D35B4F">
              <w:t xml:space="preserve">0 % z poplatku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270"/>
              </w:tabs>
              <w:snapToGrid w:val="0"/>
              <w:spacing w:line="200" w:lineRule="atLeast"/>
              <w:jc w:val="center"/>
            </w:pPr>
            <w:r>
              <w:t xml:space="preserve">5,84 </w:t>
            </w:r>
            <w:r w:rsidRPr="00D35B4F">
              <w:t>€</w:t>
            </w:r>
          </w:p>
        </w:tc>
      </w:tr>
      <w:tr w:rsidR="00D2014F" w:rsidRPr="00D35B4F" w:rsidTr="00517F79">
        <w:trPr>
          <w:cantSplit/>
          <w:trHeight w:val="27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>
              <w:t xml:space="preserve">Fyzická osoba </w:t>
            </w:r>
            <w:proofErr w:type="spellStart"/>
            <w:r>
              <w:t>staršia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70</w:t>
            </w:r>
            <w:r w:rsidRPr="00D35B4F">
              <w:t xml:space="preserve"> </w:t>
            </w:r>
            <w:proofErr w:type="spellStart"/>
            <w:r w:rsidRPr="00D35B4F">
              <w:t>rokov</w:t>
            </w:r>
            <w:proofErr w:type="spellEnd"/>
            <w:r w:rsidRPr="00D35B4F">
              <w:t xml:space="preserve"> veku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jc w:val="center"/>
            </w:pPr>
            <w:r>
              <w:t>5</w:t>
            </w:r>
            <w:r w:rsidRPr="00D35B4F">
              <w:t>0 % z poplatku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270"/>
              </w:tabs>
              <w:snapToGrid w:val="0"/>
              <w:spacing w:line="200" w:lineRule="atLeast"/>
              <w:jc w:val="center"/>
            </w:pPr>
            <w:r>
              <w:t xml:space="preserve">5,84 </w:t>
            </w:r>
            <w:r w:rsidRPr="00D35B4F">
              <w:t>€</w:t>
            </w:r>
          </w:p>
        </w:tc>
      </w:tr>
    </w:tbl>
    <w:p w:rsidR="00D2014F" w:rsidRPr="00D35B4F" w:rsidRDefault="00D2014F" w:rsidP="00D2014F">
      <w:pPr>
        <w:spacing w:line="200" w:lineRule="atLeast"/>
        <w:rPr>
          <w:sz w:val="22"/>
          <w:szCs w:val="22"/>
        </w:rPr>
      </w:pPr>
      <w:r w:rsidRPr="00D35B4F">
        <w:rPr>
          <w:sz w:val="22"/>
          <w:szCs w:val="22"/>
        </w:rPr>
        <w:t xml:space="preserve"> </w:t>
      </w:r>
    </w:p>
    <w:p w:rsidR="00D2014F" w:rsidRDefault="00D2014F" w:rsidP="00D2014F">
      <w:pPr>
        <w:spacing w:line="200" w:lineRule="atLeast"/>
        <w:rPr>
          <w:sz w:val="22"/>
          <w:szCs w:val="22"/>
        </w:rPr>
      </w:pPr>
    </w:p>
    <w:p w:rsidR="00D2014F" w:rsidRDefault="00D2014F" w:rsidP="00D2014F">
      <w:pPr>
        <w:spacing w:line="200" w:lineRule="atLeast"/>
        <w:rPr>
          <w:sz w:val="22"/>
          <w:szCs w:val="22"/>
        </w:rPr>
      </w:pPr>
    </w:p>
    <w:p w:rsidR="00D2014F" w:rsidRPr="00D35B4F" w:rsidRDefault="00D2014F" w:rsidP="00D2014F">
      <w:pPr>
        <w:spacing w:line="200" w:lineRule="atLeast"/>
        <w:rPr>
          <w:sz w:val="22"/>
          <w:szCs w:val="22"/>
        </w:rPr>
      </w:pPr>
    </w:p>
    <w:p w:rsidR="00D2014F" w:rsidRPr="00D35B4F" w:rsidRDefault="00D2014F" w:rsidP="00D2014F">
      <w:pPr>
        <w:spacing w:line="200" w:lineRule="atLeast"/>
        <w:rPr>
          <w:sz w:val="22"/>
          <w:szCs w:val="22"/>
        </w:rPr>
      </w:pPr>
    </w:p>
    <w:p w:rsidR="00D2014F" w:rsidRPr="00D35B4F" w:rsidRDefault="00D2014F" w:rsidP="00D2014F">
      <w:pPr>
        <w:spacing w:line="200" w:lineRule="atLeast"/>
        <w:rPr>
          <w:sz w:val="20"/>
          <w:szCs w:val="20"/>
        </w:rPr>
      </w:pPr>
    </w:p>
    <w:p w:rsidR="00D2014F" w:rsidRPr="00786148" w:rsidRDefault="00D2014F" w:rsidP="00D2014F">
      <w:pPr>
        <w:spacing w:line="200" w:lineRule="atLeast"/>
        <w:rPr>
          <w:b/>
          <w:sz w:val="28"/>
          <w:szCs w:val="28"/>
        </w:rPr>
      </w:pPr>
      <w:proofErr w:type="spellStart"/>
      <w:r w:rsidRPr="00786148">
        <w:rPr>
          <w:b/>
          <w:sz w:val="28"/>
          <w:szCs w:val="28"/>
        </w:rPr>
        <w:t>Príloha</w:t>
      </w:r>
      <w:proofErr w:type="spellEnd"/>
      <w:r w:rsidRPr="00786148">
        <w:rPr>
          <w:b/>
          <w:sz w:val="28"/>
          <w:szCs w:val="28"/>
        </w:rPr>
        <w:t xml:space="preserve"> č. 3 </w:t>
      </w:r>
    </w:p>
    <w:p w:rsidR="00D2014F" w:rsidRPr="00D35B4F" w:rsidRDefault="00D2014F" w:rsidP="00D2014F">
      <w:pPr>
        <w:spacing w:line="200" w:lineRule="atLeast"/>
        <w:rPr>
          <w:sz w:val="20"/>
          <w:szCs w:val="20"/>
        </w:rPr>
      </w:pPr>
      <w:proofErr w:type="spellStart"/>
      <w:r w:rsidRPr="00D35B4F">
        <w:t>Sadzba</w:t>
      </w:r>
      <w:proofErr w:type="spellEnd"/>
      <w:r w:rsidRPr="00D35B4F">
        <w:t xml:space="preserve"> </w:t>
      </w:r>
      <w:proofErr w:type="spellStart"/>
      <w:r w:rsidRPr="00D35B4F">
        <w:t>miestneho</w:t>
      </w:r>
      <w:proofErr w:type="spellEnd"/>
      <w:r w:rsidRPr="00D35B4F">
        <w:t xml:space="preserve"> poplatku </w:t>
      </w:r>
      <w:proofErr w:type="spellStart"/>
      <w:r w:rsidRPr="00D35B4F">
        <w:t>pre</w:t>
      </w:r>
      <w:proofErr w:type="spellEnd"/>
      <w:r w:rsidRPr="00D35B4F">
        <w:t xml:space="preserve"> </w:t>
      </w:r>
      <w:proofErr w:type="spellStart"/>
      <w:r w:rsidRPr="00D35B4F">
        <w:t>podnikateľov</w:t>
      </w:r>
      <w:proofErr w:type="spellEnd"/>
    </w:p>
    <w:p w:rsidR="00D2014F" w:rsidRPr="00D35B4F" w:rsidRDefault="00D2014F" w:rsidP="00D2014F">
      <w:pPr>
        <w:spacing w:line="200" w:lineRule="atLeast"/>
        <w:rPr>
          <w:sz w:val="22"/>
          <w:szCs w:val="22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371"/>
        <w:gridCol w:w="2059"/>
      </w:tblGrid>
      <w:tr w:rsidR="00D2014F" w:rsidRPr="00D35B4F" w:rsidTr="00517F79">
        <w:trPr>
          <w:cantSplit/>
          <w:trHeight w:val="2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240" w:after="60"/>
              <w:ind w:left="1008" w:hanging="1008"/>
              <w:outlineLvl w:val="4"/>
              <w:rPr>
                <w:b/>
                <w:bCs/>
                <w:i/>
                <w:iCs/>
              </w:rPr>
            </w:pPr>
            <w:r w:rsidRPr="00D35B4F">
              <w:rPr>
                <w:b/>
                <w:bCs/>
                <w:i/>
                <w:iCs/>
              </w:rPr>
              <w:t>Druh poplatníka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r w:rsidRPr="00D35B4F">
              <w:rPr>
                <w:b/>
                <w:bCs/>
              </w:rPr>
              <w:t xml:space="preserve">nádoba </w:t>
            </w:r>
            <w:r>
              <w:rPr>
                <w:b/>
                <w:bCs/>
              </w:rPr>
              <w:t>–</w:t>
            </w:r>
            <w:r w:rsidRPr="00D35B4F">
              <w:rPr>
                <w:b/>
                <w:bCs/>
              </w:rPr>
              <w:t xml:space="preserve"> 110</w:t>
            </w:r>
            <w:r>
              <w:rPr>
                <w:b/>
                <w:bCs/>
              </w:rPr>
              <w:t>/120</w:t>
            </w:r>
            <w:r w:rsidRPr="00D35B4F">
              <w:rPr>
                <w:b/>
                <w:bCs/>
              </w:rPr>
              <w:t xml:space="preserve"> L</w:t>
            </w:r>
          </w:p>
          <w:p w:rsidR="00D2014F" w:rsidRPr="00D35B4F" w:rsidRDefault="00D2014F" w:rsidP="00517F79">
            <w:pPr>
              <w:spacing w:line="200" w:lineRule="atLeast"/>
              <w:ind w:left="110"/>
              <w:jc w:val="center"/>
              <w:rPr>
                <w:b/>
                <w:bCs/>
              </w:rPr>
            </w:pPr>
            <w:r w:rsidRPr="00D35B4F">
              <w:rPr>
                <w:b/>
                <w:bCs/>
              </w:rPr>
              <w:t>(za 1 odvoz)</w:t>
            </w:r>
          </w:p>
        </w:tc>
      </w:tr>
      <w:tr w:rsidR="00D2014F" w:rsidRPr="00D35B4F" w:rsidTr="00517F79">
        <w:trPr>
          <w:cantSplit/>
          <w:trHeight w:val="2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 w:rsidRPr="00D35B4F">
              <w:t>1</w:t>
            </w:r>
          </w:p>
          <w:p w:rsidR="00D2014F" w:rsidRPr="00D35B4F" w:rsidRDefault="00D2014F" w:rsidP="00517F79">
            <w:pPr>
              <w:spacing w:line="200" w:lineRule="atLeas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>
              <w:t xml:space="preserve">Právnické osoby – </w:t>
            </w:r>
            <w:proofErr w:type="spellStart"/>
            <w:r w:rsidRPr="00D35B4F">
              <w:t>podnikatelia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083"/>
              </w:tabs>
              <w:snapToGrid w:val="0"/>
              <w:spacing w:line="200" w:lineRule="atLeast"/>
              <w:jc w:val="center"/>
            </w:pPr>
            <w:r>
              <w:t>1,00</w:t>
            </w:r>
            <w:r w:rsidRPr="00D35B4F">
              <w:t xml:space="preserve"> €</w:t>
            </w:r>
          </w:p>
        </w:tc>
      </w:tr>
      <w:tr w:rsidR="00D2014F" w:rsidRPr="00D35B4F" w:rsidTr="00517F79">
        <w:trPr>
          <w:cantSplit/>
          <w:trHeight w:val="2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 w:rsidRPr="00D35B4F">
              <w:t>2</w:t>
            </w:r>
          </w:p>
          <w:p w:rsidR="00D2014F" w:rsidRPr="00D35B4F" w:rsidRDefault="00D2014F" w:rsidP="00517F79">
            <w:pPr>
              <w:spacing w:line="200" w:lineRule="atLeas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 w:rsidRPr="00D35B4F">
              <w:t xml:space="preserve">Fyzické osoby – </w:t>
            </w:r>
            <w:proofErr w:type="spellStart"/>
            <w:r w:rsidRPr="00D35B4F">
              <w:t>podnikatelia</w:t>
            </w:r>
            <w:proofErr w:type="spellEnd"/>
            <w:r w:rsidRPr="00D35B4F">
              <w:t xml:space="preserve"> </w:t>
            </w:r>
          </w:p>
          <w:p w:rsidR="00D2014F" w:rsidRPr="00D35B4F" w:rsidRDefault="00D2014F" w:rsidP="00517F79">
            <w:pPr>
              <w:spacing w:line="200" w:lineRule="atLeast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083"/>
              </w:tabs>
              <w:snapToGrid w:val="0"/>
              <w:spacing w:line="200" w:lineRule="atLeast"/>
              <w:jc w:val="center"/>
            </w:pPr>
            <w:r>
              <w:t>1,00</w:t>
            </w:r>
            <w:r w:rsidRPr="00D35B4F">
              <w:t xml:space="preserve"> €</w:t>
            </w:r>
          </w:p>
        </w:tc>
      </w:tr>
    </w:tbl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Pr="00786148" w:rsidRDefault="00D2014F" w:rsidP="00D2014F">
      <w:pPr>
        <w:rPr>
          <w:b/>
          <w:sz w:val="28"/>
          <w:szCs w:val="28"/>
          <w:lang w:val="hu-HU"/>
        </w:rPr>
      </w:pPr>
      <w:proofErr w:type="spellStart"/>
      <w:r w:rsidRPr="00786148">
        <w:rPr>
          <w:b/>
          <w:sz w:val="28"/>
          <w:szCs w:val="28"/>
          <w:lang w:val="hu-HU"/>
        </w:rPr>
        <w:t>Príloha</w:t>
      </w:r>
      <w:proofErr w:type="spellEnd"/>
      <w:r w:rsidRPr="00786148">
        <w:rPr>
          <w:b/>
          <w:sz w:val="28"/>
          <w:szCs w:val="28"/>
          <w:lang w:val="hu-HU"/>
        </w:rPr>
        <w:t xml:space="preserve"> č. 4</w:t>
      </w:r>
    </w:p>
    <w:p w:rsidR="00D2014F" w:rsidRDefault="00D2014F" w:rsidP="00D2014F">
      <w:pPr>
        <w:rPr>
          <w:lang w:val="hu-HU"/>
        </w:rPr>
      </w:pPr>
      <w:proofErr w:type="spellStart"/>
      <w:r>
        <w:rPr>
          <w:lang w:val="hu-HU"/>
        </w:rPr>
        <w:t>Sadzba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miestneho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poplatku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drobné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stavebné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odpady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bez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obsahu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škodlivín</w:t>
      </w:r>
      <w:proofErr w:type="spellEnd"/>
    </w:p>
    <w:p w:rsidR="00D2014F" w:rsidRDefault="00D2014F" w:rsidP="00D2014F">
      <w:pPr>
        <w:rPr>
          <w:lang w:val="hu-HU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371"/>
        <w:gridCol w:w="2059"/>
      </w:tblGrid>
      <w:tr w:rsidR="00D2014F" w:rsidRPr="00D35B4F" w:rsidTr="00517F79">
        <w:trPr>
          <w:cantSplit/>
          <w:trHeight w:val="2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240" w:after="60"/>
              <w:ind w:left="1008" w:hanging="1008"/>
              <w:outlineLvl w:val="4"/>
              <w:rPr>
                <w:b/>
                <w:bCs/>
                <w:i/>
                <w:iCs/>
              </w:rPr>
            </w:pPr>
            <w:r w:rsidRPr="00D35B4F">
              <w:rPr>
                <w:b/>
                <w:bCs/>
                <w:i/>
                <w:iCs/>
              </w:rPr>
              <w:t>Druh poplatníka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spacing w:line="200" w:lineRule="atLeast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1 kg</w:t>
            </w:r>
          </w:p>
        </w:tc>
      </w:tr>
      <w:tr w:rsidR="00D2014F" w:rsidRPr="00D35B4F" w:rsidTr="00517F79">
        <w:trPr>
          <w:cantSplit/>
          <w:trHeight w:val="2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 w:rsidRPr="00D35B4F">
              <w:t>1</w:t>
            </w:r>
          </w:p>
          <w:p w:rsidR="00D2014F" w:rsidRPr="00D35B4F" w:rsidRDefault="00D2014F" w:rsidP="00517F79">
            <w:pPr>
              <w:spacing w:line="200" w:lineRule="atLeas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>
              <w:t>Fyzické osoby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083"/>
              </w:tabs>
              <w:snapToGrid w:val="0"/>
              <w:spacing w:line="200" w:lineRule="atLeast"/>
              <w:jc w:val="center"/>
            </w:pPr>
            <w:r>
              <w:t>0,02 €</w:t>
            </w:r>
          </w:p>
        </w:tc>
      </w:tr>
      <w:tr w:rsidR="00D2014F" w:rsidRPr="00D35B4F" w:rsidTr="00517F79">
        <w:trPr>
          <w:cantSplit/>
          <w:trHeight w:val="2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 w:rsidRPr="00D35B4F">
              <w:t>2</w:t>
            </w:r>
          </w:p>
          <w:p w:rsidR="00D2014F" w:rsidRPr="00D35B4F" w:rsidRDefault="00D2014F" w:rsidP="00517F79">
            <w:pPr>
              <w:spacing w:line="200" w:lineRule="atLeas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 w:rsidRPr="00D35B4F">
              <w:t xml:space="preserve">Fyzické osoby – </w:t>
            </w:r>
            <w:proofErr w:type="spellStart"/>
            <w:r w:rsidRPr="00D35B4F">
              <w:t>podnikatelia</w:t>
            </w:r>
            <w:proofErr w:type="spellEnd"/>
            <w:r w:rsidRPr="00D35B4F">
              <w:t xml:space="preserve"> </w:t>
            </w:r>
          </w:p>
          <w:p w:rsidR="00D2014F" w:rsidRPr="00D35B4F" w:rsidRDefault="00D2014F" w:rsidP="00517F79">
            <w:pPr>
              <w:spacing w:line="200" w:lineRule="atLeast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Pr="00D35B4F" w:rsidRDefault="00D2014F" w:rsidP="00517F79">
            <w:pPr>
              <w:tabs>
                <w:tab w:val="left" w:pos="2083"/>
              </w:tabs>
              <w:snapToGrid w:val="0"/>
              <w:spacing w:line="200" w:lineRule="atLeast"/>
              <w:jc w:val="center"/>
            </w:pPr>
            <w:r>
              <w:t>0,03</w:t>
            </w:r>
            <w:r w:rsidRPr="00D35B4F">
              <w:t xml:space="preserve"> €</w:t>
            </w:r>
          </w:p>
        </w:tc>
      </w:tr>
      <w:tr w:rsidR="00D2014F" w:rsidRPr="00D35B4F" w:rsidTr="00517F79">
        <w:trPr>
          <w:cantSplit/>
          <w:trHeight w:val="53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14F" w:rsidRPr="00D35B4F" w:rsidRDefault="00D2014F" w:rsidP="00517F79">
            <w:pPr>
              <w:snapToGrid w:val="0"/>
              <w:spacing w:line="200" w:lineRule="atLeast"/>
            </w:pPr>
            <w:r>
              <w:t xml:space="preserve">Právnické osoby - </w:t>
            </w:r>
            <w:proofErr w:type="spellStart"/>
            <w:r>
              <w:t>podnikatelia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4F" w:rsidRDefault="00D2014F" w:rsidP="00517F79">
            <w:pPr>
              <w:tabs>
                <w:tab w:val="left" w:pos="2083"/>
              </w:tabs>
              <w:snapToGrid w:val="0"/>
              <w:spacing w:line="200" w:lineRule="atLeast"/>
              <w:jc w:val="center"/>
            </w:pPr>
            <w:r>
              <w:t>0,03 €</w:t>
            </w:r>
          </w:p>
        </w:tc>
      </w:tr>
    </w:tbl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  <w:proofErr w:type="spellStart"/>
      <w:r>
        <w:rPr>
          <w:lang w:val="hu-HU"/>
        </w:rPr>
        <w:t>Vyvesené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schválením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dňa</w:t>
      </w:r>
      <w:proofErr w:type="spellEnd"/>
      <w:r>
        <w:rPr>
          <w:lang w:val="hu-HU"/>
        </w:rPr>
        <w:t>: 26.11.2015</w:t>
      </w: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681123" w:rsidP="00D2014F">
      <w:pPr>
        <w:rPr>
          <w:lang w:val="hu-HU"/>
        </w:rPr>
      </w:pPr>
      <w:proofErr w:type="spellStart"/>
      <w:r>
        <w:rPr>
          <w:lang w:val="hu-HU"/>
        </w:rPr>
        <w:t>Schválené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dňa</w:t>
      </w:r>
      <w:proofErr w:type="spellEnd"/>
      <w:r>
        <w:rPr>
          <w:lang w:val="hu-HU"/>
        </w:rPr>
        <w:t>: 10.12.2015</w:t>
      </w: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</w:p>
    <w:p w:rsidR="00D2014F" w:rsidRDefault="00D2014F" w:rsidP="00D2014F">
      <w:pPr>
        <w:rPr>
          <w:lang w:val="hu-HU"/>
        </w:rPr>
      </w:pPr>
      <w:proofErr w:type="spellStart"/>
      <w:r>
        <w:rPr>
          <w:lang w:val="hu-HU"/>
        </w:rPr>
        <w:t>Zvesené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</w:t>
      </w:r>
      <w:r w:rsidR="00681123">
        <w:rPr>
          <w:lang w:val="hu-HU"/>
        </w:rPr>
        <w:t>o</w:t>
      </w:r>
      <w:proofErr w:type="spellEnd"/>
      <w:r w:rsidR="00681123">
        <w:rPr>
          <w:lang w:val="hu-HU"/>
        </w:rPr>
        <w:t xml:space="preserve"> </w:t>
      </w:r>
      <w:proofErr w:type="spellStart"/>
      <w:r w:rsidR="00681123">
        <w:rPr>
          <w:lang w:val="hu-HU"/>
        </w:rPr>
        <w:t>schválení</w:t>
      </w:r>
      <w:proofErr w:type="spellEnd"/>
      <w:r w:rsidR="00681123">
        <w:rPr>
          <w:lang w:val="hu-HU"/>
        </w:rPr>
        <w:t xml:space="preserve"> </w:t>
      </w:r>
      <w:proofErr w:type="spellStart"/>
      <w:r w:rsidR="00681123">
        <w:rPr>
          <w:lang w:val="hu-HU"/>
        </w:rPr>
        <w:t>dňa</w:t>
      </w:r>
      <w:proofErr w:type="spellEnd"/>
      <w:r w:rsidR="00681123">
        <w:rPr>
          <w:lang w:val="hu-HU"/>
        </w:rPr>
        <w:t>: 30.12.2015</w:t>
      </w:r>
    </w:p>
    <w:p w:rsidR="00681123" w:rsidRDefault="00681123" w:rsidP="00D2014F">
      <w:pPr>
        <w:rPr>
          <w:lang w:val="hu-HU"/>
        </w:rPr>
      </w:pPr>
    </w:p>
    <w:p w:rsidR="00681123" w:rsidRDefault="00681123" w:rsidP="00D2014F">
      <w:pPr>
        <w:rPr>
          <w:lang w:val="hu-HU"/>
        </w:rPr>
      </w:pPr>
    </w:p>
    <w:p w:rsidR="00681123" w:rsidRDefault="00681123" w:rsidP="00D2014F">
      <w:pPr>
        <w:rPr>
          <w:lang w:val="hu-HU"/>
        </w:rPr>
      </w:pPr>
    </w:p>
    <w:p w:rsidR="00681123" w:rsidRDefault="00681123" w:rsidP="00D2014F">
      <w:pPr>
        <w:rPr>
          <w:lang w:val="hu-HU"/>
        </w:rPr>
      </w:pPr>
    </w:p>
    <w:p w:rsidR="00635B90" w:rsidRDefault="00635B90">
      <w:pPr>
        <w:jc w:val="both"/>
        <w:rPr>
          <w:b/>
          <w:bCs/>
          <w:lang w:val="sk-SK"/>
        </w:rPr>
      </w:pPr>
      <w:bookmarkStart w:id="0" w:name="_GoBack"/>
      <w:bookmarkEnd w:id="0"/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b/>
          <w:bCs/>
          <w:lang w:val="sk-SK"/>
        </w:rPr>
      </w:pPr>
    </w:p>
    <w:p w:rsidR="00377959" w:rsidRDefault="00377959">
      <w:pPr>
        <w:jc w:val="both"/>
        <w:rPr>
          <w:b/>
          <w:bCs/>
        </w:rPr>
      </w:pPr>
    </w:p>
    <w:p w:rsidR="00377959" w:rsidRDefault="00377959">
      <w:pPr>
        <w:jc w:val="both"/>
        <w:rPr>
          <w:b/>
          <w:bCs/>
        </w:rPr>
      </w:pPr>
    </w:p>
    <w:p w:rsidR="00377959" w:rsidRDefault="00377959">
      <w:pPr>
        <w:jc w:val="both"/>
        <w:rPr>
          <w:b/>
          <w:bCs/>
        </w:rPr>
      </w:pPr>
    </w:p>
    <w:p w:rsidR="00377959" w:rsidRDefault="00377959">
      <w:pPr>
        <w:jc w:val="both"/>
        <w:rPr>
          <w:b/>
          <w:bCs/>
        </w:rPr>
      </w:pPr>
    </w:p>
    <w:p w:rsidR="00377959" w:rsidRDefault="00377959">
      <w:pPr>
        <w:jc w:val="both"/>
        <w:rPr>
          <w:b/>
          <w:bCs/>
        </w:rPr>
      </w:pPr>
    </w:p>
    <w:sectPr w:rsidR="00377959" w:rsidSect="009970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DC" w:rsidRDefault="008519DC" w:rsidP="005D25F6">
      <w:r>
        <w:separator/>
      </w:r>
    </w:p>
  </w:endnote>
  <w:endnote w:type="continuationSeparator" w:id="0">
    <w:p w:rsidR="008519DC" w:rsidRDefault="008519DC" w:rsidP="005D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6" w:rsidRDefault="007D7ED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123">
      <w:rPr>
        <w:noProof/>
      </w:rPr>
      <w:t>11</w:t>
    </w:r>
    <w:r>
      <w:rPr>
        <w:noProof/>
      </w:rPr>
      <w:fldChar w:fldCharType="end"/>
    </w:r>
  </w:p>
  <w:p w:rsidR="005D25F6" w:rsidRDefault="005D25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DC" w:rsidRDefault="008519DC" w:rsidP="005D25F6">
      <w:r>
        <w:separator/>
      </w:r>
    </w:p>
  </w:footnote>
  <w:footnote w:type="continuationSeparator" w:id="0">
    <w:p w:rsidR="008519DC" w:rsidRDefault="008519DC" w:rsidP="005D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DA2A99"/>
    <w:multiLevelType w:val="singleLevel"/>
    <w:tmpl w:val="BC546816"/>
    <w:lvl w:ilvl="0">
      <w:start w:val="1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3B14329"/>
    <w:multiLevelType w:val="hybridMultilevel"/>
    <w:tmpl w:val="1F36D428"/>
    <w:lvl w:ilvl="0" w:tplc="FDF0A0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42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28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2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E8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CF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01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00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229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45DF1"/>
    <w:multiLevelType w:val="multilevel"/>
    <w:tmpl w:val="58C025DA"/>
    <w:lvl w:ilvl="0">
      <w:start w:val="8"/>
      <w:numFmt w:val="decimal"/>
      <w:lvlText w:val="%1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5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5160"/>
      </w:pPr>
      <w:rPr>
        <w:rFonts w:hint="default"/>
      </w:rPr>
    </w:lvl>
  </w:abstractNum>
  <w:abstractNum w:abstractNumId="4" w15:restartNumberingAfterBreak="0">
    <w:nsid w:val="0C0F4464"/>
    <w:multiLevelType w:val="hybridMultilevel"/>
    <w:tmpl w:val="5038D3C2"/>
    <w:lvl w:ilvl="0" w:tplc="BFC22FDC">
      <w:start w:val="5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69F2ECD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A4D8737E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47AE712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220D3B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BAE2109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588A29C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43E62A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60FE609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4652586"/>
    <w:multiLevelType w:val="hybridMultilevel"/>
    <w:tmpl w:val="D122A740"/>
    <w:lvl w:ilvl="0" w:tplc="1D20B0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96A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8F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C0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3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C6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3A3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C0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27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E2C6C"/>
    <w:multiLevelType w:val="singleLevel"/>
    <w:tmpl w:val="BEB82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030DF2"/>
    <w:multiLevelType w:val="hybridMultilevel"/>
    <w:tmpl w:val="6792ACC6"/>
    <w:lvl w:ilvl="0" w:tplc="001EE0E8">
      <w:start w:val="4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 w:tplc="DA8230F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AE4F48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75C465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97CCFF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09070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F043E4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092681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C04088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9D26CEC"/>
    <w:multiLevelType w:val="hybridMultilevel"/>
    <w:tmpl w:val="65583B0E"/>
    <w:lvl w:ilvl="0" w:tplc="08EC955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9B4322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C386900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FA219A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8CA0BA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968BAA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29214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EEC44B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87424E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2EA2A77"/>
    <w:multiLevelType w:val="hybridMultilevel"/>
    <w:tmpl w:val="1986992E"/>
    <w:lvl w:ilvl="0" w:tplc="D74AAE60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2BDE3AD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FDC31E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65E61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8A0961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A3685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C246AC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856E8C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DB4D75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6AA0A18"/>
    <w:multiLevelType w:val="singleLevel"/>
    <w:tmpl w:val="F6B07D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58587796"/>
    <w:multiLevelType w:val="hybridMultilevel"/>
    <w:tmpl w:val="4302282A"/>
    <w:lvl w:ilvl="0" w:tplc="2FF2E3AE">
      <w:start w:val="1"/>
      <w:numFmt w:val="decimal"/>
      <w:lvlText w:val="(%1)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3806BD7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458C6C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8DD22A0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C1F2D8B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FAA6FA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07CA04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22E119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33A5D1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A5F350D"/>
    <w:multiLevelType w:val="singleLevel"/>
    <w:tmpl w:val="0CEC2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E45BB2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1BC7CE1"/>
    <w:multiLevelType w:val="hybridMultilevel"/>
    <w:tmpl w:val="D4869F70"/>
    <w:lvl w:ilvl="0" w:tplc="392CD7C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3D83D1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AFF85C6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4334928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C758114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43880A6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B3E9C5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5E267A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6A8C4D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7805396D"/>
    <w:multiLevelType w:val="singleLevel"/>
    <w:tmpl w:val="0CEC2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EB2C8F"/>
    <w:multiLevelType w:val="hybridMultilevel"/>
    <w:tmpl w:val="89ECB886"/>
    <w:lvl w:ilvl="0" w:tplc="338CFE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106C88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5E08F5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1324CCD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89F88F7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B76AE88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9CEB39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554807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6FA6000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10"/>
  </w:num>
  <w:num w:numId="1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01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9"/>
    <w:rsid w:val="0006159E"/>
    <w:rsid w:val="000E0EF6"/>
    <w:rsid w:val="000E7AAA"/>
    <w:rsid w:val="001304DC"/>
    <w:rsid w:val="001523A1"/>
    <w:rsid w:val="001872E3"/>
    <w:rsid w:val="001A10A9"/>
    <w:rsid w:val="001E69E1"/>
    <w:rsid w:val="002974F6"/>
    <w:rsid w:val="002B0C0A"/>
    <w:rsid w:val="002C29D8"/>
    <w:rsid w:val="00301B23"/>
    <w:rsid w:val="003335CC"/>
    <w:rsid w:val="00337775"/>
    <w:rsid w:val="00377959"/>
    <w:rsid w:val="00400A33"/>
    <w:rsid w:val="00412BD3"/>
    <w:rsid w:val="00443461"/>
    <w:rsid w:val="00465370"/>
    <w:rsid w:val="004850E6"/>
    <w:rsid w:val="00510C8B"/>
    <w:rsid w:val="00511DB5"/>
    <w:rsid w:val="00527EBF"/>
    <w:rsid w:val="005D25F6"/>
    <w:rsid w:val="00635B90"/>
    <w:rsid w:val="00681123"/>
    <w:rsid w:val="006F4D42"/>
    <w:rsid w:val="00734C37"/>
    <w:rsid w:val="00786148"/>
    <w:rsid w:val="00791FBF"/>
    <w:rsid w:val="007C1465"/>
    <w:rsid w:val="007D7EDF"/>
    <w:rsid w:val="008519DC"/>
    <w:rsid w:val="008646CC"/>
    <w:rsid w:val="00873033"/>
    <w:rsid w:val="00873284"/>
    <w:rsid w:val="008D3139"/>
    <w:rsid w:val="00904BF2"/>
    <w:rsid w:val="00912BB6"/>
    <w:rsid w:val="0099153D"/>
    <w:rsid w:val="00997033"/>
    <w:rsid w:val="009D7EDD"/>
    <w:rsid w:val="009E1273"/>
    <w:rsid w:val="00A261F8"/>
    <w:rsid w:val="00A6745B"/>
    <w:rsid w:val="00AC5359"/>
    <w:rsid w:val="00B00FC3"/>
    <w:rsid w:val="00B6357A"/>
    <w:rsid w:val="00BC4B67"/>
    <w:rsid w:val="00BD0DFF"/>
    <w:rsid w:val="00BD6B43"/>
    <w:rsid w:val="00C222E6"/>
    <w:rsid w:val="00C550BC"/>
    <w:rsid w:val="00C86755"/>
    <w:rsid w:val="00CE0EB9"/>
    <w:rsid w:val="00CF104D"/>
    <w:rsid w:val="00D2014F"/>
    <w:rsid w:val="00D55F5E"/>
    <w:rsid w:val="00D56DF7"/>
    <w:rsid w:val="00D600E1"/>
    <w:rsid w:val="00D869E9"/>
    <w:rsid w:val="00DF3C93"/>
    <w:rsid w:val="00E020C5"/>
    <w:rsid w:val="00E40517"/>
    <w:rsid w:val="00E7786C"/>
    <w:rsid w:val="00E80EF0"/>
    <w:rsid w:val="00F3303E"/>
    <w:rsid w:val="00F8527E"/>
    <w:rsid w:val="00FA1D95"/>
    <w:rsid w:val="00FB6886"/>
    <w:rsid w:val="00FD3777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0FCFD9-B37D-4429-BD63-FB9FEF1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033"/>
    <w:rPr>
      <w:sz w:val="24"/>
      <w:szCs w:val="24"/>
      <w:lang w:val="cs-CZ" w:eastAsia="cs-CZ" w:bidi="ar-SA"/>
    </w:rPr>
  </w:style>
  <w:style w:type="paragraph" w:styleId="Nadpis1">
    <w:name w:val="heading 1"/>
    <w:basedOn w:val="Normlny"/>
    <w:next w:val="Normlny"/>
    <w:qFormat/>
    <w:rsid w:val="00997033"/>
    <w:pPr>
      <w:keepNext/>
      <w:jc w:val="both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997033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997033"/>
    <w:pPr>
      <w:keepNext/>
      <w:jc w:val="center"/>
      <w:outlineLvl w:val="2"/>
    </w:pPr>
    <w:rPr>
      <w:lang w:val="sk-SK"/>
    </w:rPr>
  </w:style>
  <w:style w:type="paragraph" w:styleId="Nadpis4">
    <w:name w:val="heading 4"/>
    <w:basedOn w:val="Normlny"/>
    <w:next w:val="Normlny"/>
    <w:qFormat/>
    <w:rsid w:val="00997033"/>
    <w:pPr>
      <w:keepNext/>
      <w:outlineLvl w:val="3"/>
    </w:pPr>
    <w:rPr>
      <w:lang w:val="sk-SK"/>
    </w:rPr>
  </w:style>
  <w:style w:type="paragraph" w:styleId="Nadpis7">
    <w:name w:val="heading 7"/>
    <w:basedOn w:val="Normlny"/>
    <w:next w:val="Normlny"/>
    <w:qFormat/>
    <w:rsid w:val="00997033"/>
    <w:pPr>
      <w:keepNext/>
      <w:jc w:val="both"/>
      <w:outlineLvl w:val="6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97033"/>
    <w:pPr>
      <w:jc w:val="both"/>
    </w:pPr>
    <w:rPr>
      <w:lang w:val="sk-SK"/>
    </w:rPr>
  </w:style>
  <w:style w:type="paragraph" w:styleId="Zkladntext2">
    <w:name w:val="Body Text 2"/>
    <w:basedOn w:val="Normlny"/>
    <w:rsid w:val="00997033"/>
    <w:pPr>
      <w:jc w:val="both"/>
    </w:pPr>
    <w:rPr>
      <w:b/>
      <w:bCs/>
      <w:lang w:val="sk-SK"/>
    </w:rPr>
  </w:style>
  <w:style w:type="paragraph" w:styleId="Hlavika">
    <w:name w:val="header"/>
    <w:basedOn w:val="Normlny"/>
    <w:link w:val="HlavikaChar"/>
    <w:rsid w:val="005D25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D25F6"/>
    <w:rPr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5D25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25F6"/>
    <w:rPr>
      <w:sz w:val="24"/>
      <w:szCs w:val="24"/>
      <w:lang w:val="cs-CZ" w:eastAsia="cs-CZ" w:bidi="ar-SA"/>
    </w:rPr>
  </w:style>
  <w:style w:type="paragraph" w:customStyle="1" w:styleId="Zkladntext31">
    <w:name w:val="Základný text 31"/>
    <w:basedOn w:val="Normlny"/>
    <w:rsid w:val="00CE0EB9"/>
    <w:pPr>
      <w:widowControl w:val="0"/>
      <w:suppressAutoHyphens/>
      <w:spacing w:after="120"/>
    </w:pPr>
    <w:rPr>
      <w:rFonts w:eastAsia="Arial Unicode MS"/>
      <w:kern w:val="1"/>
      <w:sz w:val="16"/>
      <w:szCs w:val="16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T O D I C K É  O D P O R Ú Č A N I E</vt:lpstr>
    </vt:vector>
  </TitlesOfParts>
  <Company/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O D P O R Ú Č A N I E</dc:title>
  <dc:creator>Irena</dc:creator>
  <cp:lastModifiedBy>ivan.senan@gmail.com</cp:lastModifiedBy>
  <cp:revision>5</cp:revision>
  <cp:lastPrinted>2013-01-21T14:13:00Z</cp:lastPrinted>
  <dcterms:created xsi:type="dcterms:W3CDTF">2015-12-09T09:36:00Z</dcterms:created>
  <dcterms:modified xsi:type="dcterms:W3CDTF">2016-01-14T07:58:00Z</dcterms:modified>
</cp:coreProperties>
</file>